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1405" w:leftChars="669" w:firstLine="2088" w:firstLineChars="650"/>
        <w:jc w:val="both"/>
        <w:rPr>
          <w:rFonts w:hint="eastAsia" w:ascii="仿宋" w:hAnsi="仿宋" w:eastAsia="仿宋" w:cs="仿宋"/>
          <w:szCs w:val="32"/>
        </w:rPr>
      </w:pPr>
      <w:r>
        <w:rPr>
          <w:rFonts w:hint="eastAsia" w:ascii="仿宋" w:hAnsi="仿宋" w:eastAsia="仿宋" w:cs="仿宋"/>
          <w:szCs w:val="32"/>
        </w:rPr>
        <w:t>招标公告</w:t>
      </w:r>
    </w:p>
    <w:p>
      <w:pPr>
        <w:pStyle w:val="2"/>
        <w:numPr>
          <w:ilvl w:val="0"/>
          <w:numId w:val="0"/>
        </w:numPr>
        <w:ind w:leftChars="0"/>
        <w:jc w:val="both"/>
        <w:outlineLvl w:val="9"/>
        <w:rPr>
          <w:rFonts w:hint="eastAsia" w:ascii="仿宋" w:hAnsi="仿宋" w:eastAsia="仿宋" w:cs="仿宋"/>
          <w:sz w:val="28"/>
          <w:szCs w:val="28"/>
        </w:rPr>
      </w:pPr>
    </w:p>
    <w:p>
      <w:pPr>
        <w:pStyle w:val="5"/>
        <w:numPr>
          <w:ilvl w:val="0"/>
          <w:numId w:val="1"/>
        </w:numPr>
        <w:adjustRightInd w:val="0"/>
        <w:snapToGrid w:val="0"/>
        <w:spacing w:line="360" w:lineRule="exact"/>
        <w:ind w:left="2582" w:hanging="2582" w:firstLineChars="0"/>
        <w:contextualSpacing/>
        <w:outlineLvl w:val="1"/>
        <w:rPr>
          <w:rFonts w:hint="eastAsia" w:ascii="仿宋" w:hAnsi="仿宋" w:eastAsia="仿宋" w:cs="仿宋"/>
          <w:b/>
          <w:sz w:val="28"/>
          <w:szCs w:val="28"/>
        </w:rPr>
      </w:pPr>
      <w:bookmarkStart w:id="0" w:name="_Toc18796"/>
      <w:bookmarkStart w:id="1" w:name="_Toc24998"/>
      <w:bookmarkStart w:id="2" w:name="_Toc4794"/>
      <w:r>
        <w:rPr>
          <w:rFonts w:hint="eastAsia" w:ascii="仿宋" w:hAnsi="仿宋" w:eastAsia="仿宋" w:cs="仿宋"/>
          <w:b/>
          <w:sz w:val="28"/>
          <w:szCs w:val="28"/>
        </w:rPr>
        <w:t>项目概况</w:t>
      </w:r>
      <w:bookmarkEnd w:id="0"/>
      <w:bookmarkEnd w:id="1"/>
      <w:bookmarkEnd w:id="2"/>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项目编号：HG JS-G2024043</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项目名称：</w:t>
      </w:r>
      <w:r>
        <w:rPr>
          <w:rFonts w:hint="eastAsia" w:ascii="仿宋" w:hAnsi="仿宋" w:eastAsia="仿宋" w:cs="仿宋"/>
          <w:sz w:val="28"/>
          <w:szCs w:val="28"/>
          <w:lang w:eastAsia="zh-CN"/>
        </w:rPr>
        <w:t>炼钢厂60t-VD真空精炼炉改造HG202411水环式真空泵采购项目</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项目单位：</w:t>
      </w:r>
      <w:r>
        <w:rPr>
          <w:rFonts w:hint="eastAsia" w:ascii="仿宋" w:hAnsi="仿宋" w:eastAsia="仿宋" w:cs="仿宋"/>
          <w:bCs/>
          <w:sz w:val="28"/>
          <w:szCs w:val="28"/>
        </w:rPr>
        <w:t>衡阳华菱钢管/连轧管有限公司</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5"/>
        <w:adjustRightInd w:val="0"/>
        <w:snapToGrid w:val="0"/>
        <w:spacing w:line="360" w:lineRule="exact"/>
        <w:ind w:left="851" w:firstLine="0" w:firstLineChars="0"/>
        <w:rPr>
          <w:rFonts w:hint="eastAsia" w:ascii="仿宋" w:hAnsi="仿宋" w:eastAsia="仿宋" w:cs="仿宋"/>
          <w:sz w:val="28"/>
          <w:szCs w:val="28"/>
        </w:rPr>
      </w:pPr>
      <w:r>
        <w:rPr>
          <w:rFonts w:hint="eastAsia" w:ascii="仿宋" w:hAnsi="仿宋" w:eastAsia="仿宋" w:cs="仿宋"/>
          <w:sz w:val="28"/>
          <w:szCs w:val="28"/>
        </w:rPr>
        <w:t>交货地点：</w:t>
      </w:r>
      <w:r>
        <w:rPr>
          <w:rFonts w:hint="eastAsia" w:ascii="仿宋" w:hAnsi="仿宋" w:eastAsia="仿宋" w:cs="仿宋"/>
          <w:bCs/>
          <w:sz w:val="28"/>
          <w:szCs w:val="28"/>
        </w:rPr>
        <w:t>衡阳华菱钢管/连轧管有限公司</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采购清单：详见附件。</w:t>
      </w:r>
    </w:p>
    <w:p>
      <w:pPr>
        <w:pStyle w:val="5"/>
        <w:numPr>
          <w:ilvl w:val="0"/>
          <w:numId w:val="1"/>
        </w:numPr>
        <w:adjustRightInd w:val="0"/>
        <w:snapToGrid w:val="0"/>
        <w:spacing w:line="360" w:lineRule="exact"/>
        <w:ind w:left="2582" w:hanging="2582" w:firstLineChars="0"/>
        <w:contextualSpacing/>
        <w:outlineLvl w:val="1"/>
        <w:rPr>
          <w:rFonts w:hint="eastAsia" w:ascii="仿宋" w:hAnsi="仿宋" w:eastAsia="仿宋" w:cs="仿宋"/>
          <w:b/>
          <w:sz w:val="28"/>
          <w:szCs w:val="28"/>
        </w:rPr>
      </w:pPr>
      <w:bookmarkStart w:id="3" w:name="_Toc15973"/>
      <w:bookmarkStart w:id="4" w:name="_Toc6610"/>
      <w:bookmarkStart w:id="5" w:name="_Toc14373"/>
      <w:r>
        <w:rPr>
          <w:rFonts w:hint="eastAsia" w:ascii="仿宋" w:hAnsi="仿宋" w:eastAsia="仿宋" w:cs="仿宋"/>
          <w:b/>
          <w:sz w:val="28"/>
          <w:szCs w:val="28"/>
        </w:rPr>
        <w:t>投标人资格要求</w:t>
      </w:r>
      <w:bookmarkEnd w:id="3"/>
      <w:bookmarkEnd w:id="4"/>
      <w:bookmarkEnd w:id="5"/>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注册资金200万元及以上，成立时间一年及以上，具有独立法人资格并依法取得企业营业执照。</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营业执照中经营范围包含本次招标采购标的物直接生产厂家。</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信誉要求：具有良好的</w:t>
      </w:r>
      <w:r>
        <w:rPr>
          <w:rFonts w:hint="eastAsia" w:ascii="仿宋" w:hAnsi="仿宋" w:eastAsia="仿宋" w:cs="仿宋"/>
        </w:rPr>
        <w:fldChar w:fldCharType="begin"/>
      </w:r>
      <w:r>
        <w:rPr>
          <w:rFonts w:hint="eastAsia" w:ascii="仿宋" w:hAnsi="仿宋" w:eastAsia="仿宋" w:cs="仿宋"/>
        </w:rPr>
        <w:instrText xml:space="preserve"> HYPERLINK "https://wenwen.sogou.com/s/?w=%E5%95%86%E4%B8%9A%E4%BF%A1%E8%AA%89&amp;ch=ww.xqy.chain" \t "_blank" </w:instrText>
      </w:r>
      <w:r>
        <w:rPr>
          <w:rFonts w:hint="eastAsia" w:ascii="仿宋" w:hAnsi="仿宋" w:eastAsia="仿宋" w:cs="仿宋"/>
        </w:rP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业绩要求：</w:t>
      </w:r>
    </w:p>
    <w:p>
      <w:pPr>
        <w:pStyle w:val="5"/>
        <w:tabs>
          <w:tab w:val="left" w:pos="851"/>
        </w:tabs>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标的物同类产品近</w:t>
      </w:r>
      <w:r>
        <w:rPr>
          <w:rFonts w:hint="eastAsia" w:ascii="仿宋" w:hAnsi="仿宋" w:eastAsia="仿宋" w:cs="仿宋"/>
          <w:sz w:val="28"/>
          <w:szCs w:val="28"/>
          <w:lang w:eastAsia="zh-CN"/>
        </w:rPr>
        <w:t>三</w:t>
      </w:r>
      <w:r>
        <w:rPr>
          <w:rFonts w:hint="eastAsia" w:ascii="仿宋" w:hAnsi="仿宋" w:eastAsia="仿宋" w:cs="仿宋"/>
          <w:sz w:val="28"/>
          <w:szCs w:val="28"/>
        </w:rPr>
        <w:t>年在国内企业有直接业绩的生产企业；(非衡钢业绩须提供合同复印件)。</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法律、行政法规规定的其他资格条件。</w:t>
      </w:r>
    </w:p>
    <w:p>
      <w:pPr>
        <w:pStyle w:val="5"/>
        <w:numPr>
          <w:ilvl w:val="0"/>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5"/>
        <w:numPr>
          <w:ilvl w:val="0"/>
          <w:numId w:val="1"/>
        </w:numPr>
        <w:adjustRightInd w:val="0"/>
        <w:snapToGrid w:val="0"/>
        <w:spacing w:line="360" w:lineRule="exact"/>
        <w:ind w:left="2582" w:hanging="2580" w:firstLineChars="0"/>
        <w:contextualSpacing/>
        <w:outlineLvl w:val="1"/>
        <w:rPr>
          <w:rFonts w:hint="eastAsia" w:ascii="仿宋" w:hAnsi="仿宋" w:eastAsia="仿宋" w:cs="仿宋"/>
          <w:b/>
          <w:sz w:val="28"/>
          <w:szCs w:val="28"/>
        </w:rPr>
      </w:pPr>
      <w:bookmarkStart w:id="6" w:name="_Toc26823"/>
      <w:bookmarkStart w:id="7" w:name="_Toc10538"/>
      <w:bookmarkStart w:id="8" w:name="_Toc30642"/>
      <w:r>
        <w:rPr>
          <w:rFonts w:hint="eastAsia" w:ascii="仿宋" w:hAnsi="仿宋" w:eastAsia="仿宋" w:cs="仿宋"/>
          <w:b/>
          <w:sz w:val="28"/>
          <w:szCs w:val="28"/>
        </w:rPr>
        <w:t>招标文件获取</w:t>
      </w:r>
      <w:bookmarkEnd w:id="6"/>
      <w:bookmarkEnd w:id="7"/>
      <w:bookmarkEnd w:id="8"/>
    </w:p>
    <w:p>
      <w:pPr>
        <w:pStyle w:val="5"/>
        <w:numPr>
          <w:ilvl w:val="1"/>
          <w:numId w:val="1"/>
        </w:numPr>
        <w:adjustRightInd w:val="0"/>
        <w:snapToGrid w:val="0"/>
        <w:spacing w:line="360" w:lineRule="exact"/>
        <w:ind w:firstLineChars="0"/>
        <w:contextualSpacing/>
        <w:jc w:val="left"/>
        <w:rPr>
          <w:rFonts w:hint="eastAsia"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5"/>
        <w:numPr>
          <w:ilvl w:val="1"/>
          <w:numId w:val="1"/>
        </w:numPr>
        <w:adjustRightInd w:val="0"/>
        <w:snapToGrid w:val="0"/>
        <w:spacing w:line="360" w:lineRule="exact"/>
        <w:ind w:firstLineChars="0"/>
        <w:contextualSpacing/>
        <w:jc w:val="left"/>
        <w:rPr>
          <w:rFonts w:hint="eastAsia"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招标文件售价100元人民币，扫码支付。</w:t>
      </w:r>
    </w:p>
    <w:p>
      <w:pPr>
        <w:pStyle w:val="5"/>
        <w:numPr>
          <w:ilvl w:val="0"/>
          <w:numId w:val="1"/>
        </w:numPr>
        <w:adjustRightInd w:val="0"/>
        <w:snapToGrid w:val="0"/>
        <w:spacing w:line="360" w:lineRule="exact"/>
        <w:ind w:left="2582" w:hanging="2580" w:firstLineChars="0"/>
        <w:contextualSpacing/>
        <w:outlineLvl w:val="1"/>
        <w:rPr>
          <w:rFonts w:hint="eastAsia" w:ascii="仿宋" w:hAnsi="仿宋" w:eastAsia="仿宋" w:cs="仿宋"/>
          <w:b/>
          <w:sz w:val="28"/>
          <w:szCs w:val="28"/>
        </w:rPr>
      </w:pPr>
      <w:bookmarkStart w:id="9" w:name="_Toc2958"/>
      <w:bookmarkStart w:id="10" w:name="_Toc24763"/>
      <w:bookmarkStart w:id="11" w:name="_Toc12716"/>
      <w:r>
        <w:rPr>
          <w:rFonts w:hint="eastAsia" w:ascii="仿宋" w:hAnsi="仿宋" w:eastAsia="仿宋" w:cs="仿宋"/>
          <w:b/>
          <w:sz w:val="28"/>
          <w:szCs w:val="28"/>
        </w:rPr>
        <w:t>投标保证金</w:t>
      </w:r>
      <w:bookmarkEnd w:id="9"/>
      <w:bookmarkEnd w:id="10"/>
      <w:bookmarkEnd w:id="11"/>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000</w:t>
      </w:r>
      <w:r>
        <w:rPr>
          <w:rFonts w:hint="eastAsia" w:ascii="仿宋" w:hAnsi="仿宋" w:eastAsia="仿宋" w:cs="仿宋"/>
          <w:sz w:val="28"/>
          <w:szCs w:val="28"/>
        </w:rPr>
        <w:t>元人民币。</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 xml:space="preserve">开户行：工行衡阳银雁支行    </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帐  号：1905022319020105051</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5"/>
        <w:numPr>
          <w:ilvl w:val="0"/>
          <w:numId w:val="1"/>
        </w:numPr>
        <w:adjustRightInd w:val="0"/>
        <w:snapToGrid w:val="0"/>
        <w:spacing w:line="360" w:lineRule="exact"/>
        <w:ind w:left="2582" w:hanging="2580" w:firstLineChars="0"/>
        <w:contextualSpacing/>
        <w:outlineLvl w:val="1"/>
        <w:rPr>
          <w:rFonts w:hint="eastAsia" w:ascii="仿宋" w:hAnsi="仿宋" w:eastAsia="仿宋" w:cs="仿宋"/>
          <w:b/>
          <w:sz w:val="28"/>
          <w:szCs w:val="28"/>
        </w:rPr>
      </w:pPr>
      <w:bookmarkStart w:id="12" w:name="_Toc29351"/>
      <w:bookmarkStart w:id="13" w:name="_Toc8481"/>
      <w:bookmarkStart w:id="14" w:name="_Toc5020"/>
      <w:r>
        <w:rPr>
          <w:rFonts w:hint="eastAsia" w:ascii="仿宋" w:hAnsi="仿宋" w:eastAsia="仿宋" w:cs="仿宋"/>
          <w:b/>
          <w:sz w:val="28"/>
          <w:szCs w:val="28"/>
        </w:rPr>
        <w:t>投标和开标</w:t>
      </w:r>
      <w:bookmarkEnd w:id="12"/>
      <w:bookmarkEnd w:id="13"/>
      <w:bookmarkEnd w:id="14"/>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b/>
          <w:sz w:val="28"/>
          <w:szCs w:val="28"/>
          <w:u w:val="single"/>
        </w:rPr>
        <w:t>202</w:t>
      </w:r>
      <w:r>
        <w:rPr>
          <w:rFonts w:hint="eastAsia" w:ascii="仿宋" w:hAnsi="仿宋" w:eastAsia="仿宋" w:cs="仿宋"/>
          <w:b/>
          <w:sz w:val="28"/>
          <w:szCs w:val="28"/>
          <w:u w:val="single"/>
          <w:lang w:val="en-US" w:eastAsia="zh-CN"/>
        </w:rPr>
        <w:t>4</w:t>
      </w:r>
      <w:r>
        <w:rPr>
          <w:rFonts w:hint="eastAsia" w:ascii="仿宋" w:hAnsi="仿宋" w:eastAsia="仿宋" w:cs="仿宋"/>
          <w:b/>
          <w:sz w:val="28"/>
          <w:szCs w:val="28"/>
          <w:u w:val="single"/>
        </w:rPr>
        <w:t>年</w:t>
      </w:r>
      <w:r>
        <w:rPr>
          <w:rFonts w:hint="eastAsia" w:ascii="仿宋" w:hAnsi="仿宋" w:eastAsia="仿宋" w:cs="仿宋"/>
          <w:b/>
          <w:sz w:val="28"/>
          <w:szCs w:val="28"/>
          <w:u w:val="single"/>
          <w:lang w:val="en-US" w:eastAsia="zh-CN"/>
        </w:rPr>
        <w:t>5</w:t>
      </w:r>
      <w:r>
        <w:rPr>
          <w:rFonts w:hint="eastAsia" w:ascii="仿宋" w:hAnsi="仿宋" w:eastAsia="仿宋" w:cs="仿宋"/>
          <w:b/>
          <w:sz w:val="28"/>
          <w:szCs w:val="28"/>
          <w:u w:val="single"/>
        </w:rPr>
        <w:t>月</w:t>
      </w:r>
      <w:r>
        <w:rPr>
          <w:rFonts w:hint="eastAsia" w:ascii="仿宋" w:hAnsi="仿宋" w:eastAsia="仿宋" w:cs="仿宋"/>
          <w:b/>
          <w:sz w:val="28"/>
          <w:szCs w:val="28"/>
          <w:u w:val="single"/>
          <w:lang w:val="en-US" w:eastAsia="zh-CN"/>
        </w:rPr>
        <w:t xml:space="preserve">6 </w:t>
      </w:r>
      <w:r>
        <w:rPr>
          <w:rFonts w:hint="eastAsia" w:ascii="仿宋" w:hAnsi="仿宋" w:eastAsia="仿宋" w:cs="仿宋"/>
          <w:b/>
          <w:sz w:val="28"/>
          <w:szCs w:val="28"/>
          <w:u w:val="single"/>
        </w:rPr>
        <w:t>日</w:t>
      </w:r>
      <w:r>
        <w:rPr>
          <w:rFonts w:hint="eastAsia" w:ascii="仿宋" w:hAnsi="仿宋" w:eastAsia="仿宋" w:cs="仿宋"/>
          <w:b/>
          <w:sz w:val="28"/>
          <w:szCs w:val="28"/>
          <w:u w:val="single"/>
          <w:lang w:val="en-US" w:eastAsia="zh-CN"/>
        </w:rPr>
        <w:t>下</w:t>
      </w:r>
      <w:r>
        <w:rPr>
          <w:rFonts w:hint="eastAsia" w:ascii="仿宋" w:hAnsi="仿宋" w:eastAsia="仿宋" w:cs="仿宋"/>
          <w:b/>
          <w:sz w:val="28"/>
          <w:szCs w:val="28"/>
          <w:u w:val="single"/>
        </w:rPr>
        <w:t>午</w:t>
      </w:r>
      <w:r>
        <w:rPr>
          <w:rFonts w:hint="eastAsia" w:ascii="仿宋" w:hAnsi="仿宋" w:eastAsia="仿宋" w:cs="仿宋"/>
          <w:b/>
          <w:sz w:val="28"/>
          <w:szCs w:val="28"/>
          <w:u w:val="single"/>
          <w:lang w:val="en-US" w:eastAsia="zh-CN"/>
        </w:rPr>
        <w:t>14</w:t>
      </w:r>
      <w:r>
        <w:rPr>
          <w:rFonts w:hint="eastAsia" w:ascii="仿宋" w:hAnsi="仿宋" w:eastAsia="仿宋" w:cs="仿宋"/>
          <w:b/>
          <w:sz w:val="28"/>
          <w:szCs w:val="28"/>
          <w:u w:val="single"/>
        </w:rPr>
        <w:t>:30</w:t>
      </w:r>
      <w:r>
        <w:rPr>
          <w:rFonts w:hint="eastAsia" w:ascii="仿宋" w:hAnsi="仿宋" w:eastAsia="仿宋" w:cs="仿宋"/>
          <w:b/>
          <w:sz w:val="28"/>
          <w:szCs w:val="28"/>
        </w:rPr>
        <w:t>(北京时间)</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 xml:space="preserve">投标文件递交及开标地点：衡阳华菱钢管有限公司西办公楼三楼开标一室（采购部三楼）                  </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5"/>
        <w:numPr>
          <w:ilvl w:val="1"/>
          <w:numId w:val="1"/>
        </w:numPr>
        <w:adjustRightInd w:val="0"/>
        <w:snapToGrid w:val="0"/>
        <w:ind w:firstLineChars="0"/>
        <w:contextualSpacing/>
        <w:rPr>
          <w:rFonts w:hint="eastAsia" w:ascii="仿宋" w:hAnsi="仿宋" w:eastAsia="仿宋" w:cs="仿宋"/>
          <w:sz w:val="28"/>
          <w:szCs w:val="28"/>
        </w:rPr>
      </w:pPr>
      <w:r>
        <w:rPr>
          <w:rFonts w:hint="eastAsia" w:ascii="仿宋" w:hAnsi="仿宋" w:eastAsia="仿宋" w:cs="仿宋"/>
          <w:sz w:val="28"/>
          <w:szCs w:val="28"/>
        </w:rPr>
        <w:t>采用网上投标的：将标书发送至招标方指定邮箱。</w:t>
      </w:r>
    </w:p>
    <w:p>
      <w:pPr>
        <w:pStyle w:val="5"/>
        <w:numPr>
          <w:ilvl w:val="0"/>
          <w:numId w:val="1"/>
        </w:numPr>
        <w:adjustRightInd w:val="0"/>
        <w:snapToGrid w:val="0"/>
        <w:spacing w:line="360" w:lineRule="exact"/>
        <w:ind w:firstLineChars="0"/>
        <w:contextualSpacing/>
        <w:outlineLvl w:val="1"/>
        <w:rPr>
          <w:rFonts w:hint="eastAsia" w:ascii="仿宋" w:hAnsi="仿宋" w:eastAsia="仿宋" w:cs="仿宋"/>
          <w:b/>
          <w:sz w:val="28"/>
          <w:szCs w:val="28"/>
        </w:rPr>
      </w:pPr>
      <w:bookmarkStart w:id="15" w:name="_Toc29192"/>
      <w:bookmarkStart w:id="16" w:name="_Toc27309"/>
      <w:bookmarkStart w:id="17" w:name="_Toc18115"/>
      <w:r>
        <w:rPr>
          <w:rFonts w:hint="eastAsia" w:ascii="仿宋" w:hAnsi="仿宋" w:eastAsia="仿宋" w:cs="仿宋"/>
          <w:b/>
          <w:sz w:val="28"/>
          <w:szCs w:val="28"/>
        </w:rPr>
        <w:t>评标办法</w:t>
      </w:r>
      <w:bookmarkEnd w:id="15"/>
      <w:bookmarkEnd w:id="16"/>
      <w:bookmarkEnd w:id="17"/>
    </w:p>
    <w:p>
      <w:pPr>
        <w:pStyle w:val="5"/>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本项目采用经评审的最低价中标法。</w:t>
      </w:r>
    </w:p>
    <w:p>
      <w:pPr>
        <w:pStyle w:val="5"/>
        <w:numPr>
          <w:ilvl w:val="0"/>
          <w:numId w:val="1"/>
        </w:numPr>
        <w:adjustRightInd w:val="0"/>
        <w:snapToGrid w:val="0"/>
        <w:spacing w:line="360" w:lineRule="exact"/>
        <w:ind w:firstLineChars="0"/>
        <w:contextualSpacing/>
        <w:outlineLvl w:val="1"/>
        <w:rPr>
          <w:rFonts w:hint="eastAsia" w:ascii="仿宋" w:hAnsi="仿宋" w:eastAsia="仿宋" w:cs="仿宋"/>
          <w:b/>
          <w:sz w:val="28"/>
          <w:szCs w:val="28"/>
        </w:rPr>
      </w:pPr>
      <w:bookmarkStart w:id="18" w:name="_Toc6633"/>
      <w:bookmarkStart w:id="19" w:name="_Toc24849"/>
      <w:bookmarkStart w:id="20" w:name="_Toc26740"/>
      <w:r>
        <w:rPr>
          <w:rFonts w:hint="eastAsia" w:ascii="仿宋" w:hAnsi="仿宋" w:eastAsia="仿宋" w:cs="仿宋"/>
          <w:b/>
          <w:sz w:val="28"/>
          <w:szCs w:val="28"/>
        </w:rPr>
        <w:t>公告媒介</w:t>
      </w:r>
      <w:bookmarkEnd w:id="18"/>
      <w:bookmarkEnd w:id="19"/>
      <w:bookmarkEnd w:id="20"/>
    </w:p>
    <w:p>
      <w:pPr>
        <w:pStyle w:val="5"/>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5"/>
        <w:numPr>
          <w:ilvl w:val="0"/>
          <w:numId w:val="1"/>
        </w:numPr>
        <w:adjustRightInd w:val="0"/>
        <w:snapToGrid w:val="0"/>
        <w:spacing w:line="360" w:lineRule="exact"/>
        <w:ind w:firstLineChars="0"/>
        <w:contextualSpacing/>
        <w:outlineLvl w:val="1"/>
        <w:rPr>
          <w:rFonts w:hint="eastAsia" w:ascii="仿宋" w:hAnsi="仿宋" w:eastAsia="仿宋" w:cs="仿宋"/>
          <w:b/>
          <w:sz w:val="28"/>
          <w:szCs w:val="28"/>
        </w:rPr>
      </w:pPr>
      <w:bookmarkStart w:id="21" w:name="_Toc3448"/>
      <w:bookmarkStart w:id="22" w:name="_Toc27408"/>
      <w:bookmarkStart w:id="23" w:name="_Toc13563"/>
      <w:r>
        <w:rPr>
          <w:rFonts w:hint="eastAsia" w:ascii="仿宋" w:hAnsi="仿宋" w:eastAsia="仿宋" w:cs="仿宋"/>
          <w:b/>
          <w:sz w:val="28"/>
          <w:szCs w:val="28"/>
        </w:rPr>
        <w:t>监督</w:t>
      </w:r>
      <w:bookmarkEnd w:id="21"/>
      <w:bookmarkEnd w:id="22"/>
      <w:bookmarkEnd w:id="23"/>
    </w:p>
    <w:p>
      <w:pPr>
        <w:pStyle w:val="5"/>
        <w:numPr>
          <w:ilvl w:val="0"/>
          <w:numId w:val="1"/>
        </w:numPr>
        <w:snapToGrid w:val="0"/>
        <w:spacing w:line="400" w:lineRule="exact"/>
        <w:ind w:firstLineChars="0"/>
        <w:rPr>
          <w:rFonts w:hint="eastAsia"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24" w:name="_Toc300677994"/>
      <w:bookmarkStart w:id="25" w:name="_Toc303864862"/>
      <w:r>
        <w:rPr>
          <w:rFonts w:hint="eastAsia" w:ascii="仿宋" w:hAnsi="仿宋" w:eastAsia="仿宋" w:cs="仿宋"/>
          <w:sz w:val="28"/>
          <w:szCs w:val="28"/>
        </w:rPr>
        <w:t>纪委，电话：</w:t>
      </w:r>
      <w:bookmarkEnd w:id="24"/>
      <w:bookmarkEnd w:id="25"/>
      <w:r>
        <w:rPr>
          <w:rFonts w:hint="eastAsia" w:ascii="仿宋" w:hAnsi="仿宋" w:eastAsia="仿宋" w:cs="仿宋"/>
          <w:kern w:val="0"/>
          <w:sz w:val="28"/>
          <w:szCs w:val="28"/>
        </w:rPr>
        <w:t>0734-8872189</w:t>
      </w:r>
    </w:p>
    <w:p>
      <w:pPr>
        <w:pStyle w:val="5"/>
        <w:numPr>
          <w:ilvl w:val="0"/>
          <w:numId w:val="1"/>
        </w:numPr>
        <w:adjustRightInd w:val="0"/>
        <w:snapToGrid w:val="0"/>
        <w:spacing w:line="360" w:lineRule="exact"/>
        <w:ind w:firstLineChars="0"/>
        <w:contextualSpacing/>
        <w:outlineLvl w:val="1"/>
        <w:rPr>
          <w:rFonts w:hint="eastAsia" w:ascii="仿宋" w:hAnsi="仿宋" w:eastAsia="仿宋" w:cs="仿宋"/>
          <w:b/>
          <w:sz w:val="28"/>
          <w:szCs w:val="28"/>
        </w:rPr>
      </w:pPr>
      <w:bookmarkStart w:id="26" w:name="_Toc32093"/>
      <w:bookmarkStart w:id="27" w:name="_Toc15982"/>
      <w:bookmarkStart w:id="28" w:name="_Toc9668"/>
      <w:r>
        <w:rPr>
          <w:rFonts w:hint="eastAsia" w:ascii="仿宋" w:hAnsi="仿宋" w:eastAsia="仿宋" w:cs="仿宋"/>
          <w:b/>
          <w:sz w:val="28"/>
          <w:szCs w:val="28"/>
        </w:rPr>
        <w:t>其它</w:t>
      </w:r>
      <w:bookmarkEnd w:id="26"/>
      <w:bookmarkEnd w:id="27"/>
      <w:bookmarkEnd w:id="28"/>
    </w:p>
    <w:p>
      <w:pPr>
        <w:pStyle w:val="5"/>
        <w:adjustRightInd w:val="0"/>
        <w:snapToGrid w:val="0"/>
        <w:spacing w:line="360" w:lineRule="exact"/>
        <w:ind w:left="851" w:firstLine="0" w:firstLineChars="0"/>
        <w:rPr>
          <w:rFonts w:hint="eastAsia"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5"/>
        <w:numPr>
          <w:ilvl w:val="0"/>
          <w:numId w:val="1"/>
        </w:numPr>
        <w:adjustRightInd w:val="0"/>
        <w:snapToGrid w:val="0"/>
        <w:spacing w:line="360" w:lineRule="exact"/>
        <w:ind w:firstLineChars="0"/>
        <w:contextualSpacing/>
        <w:outlineLvl w:val="1"/>
        <w:rPr>
          <w:rFonts w:hint="eastAsia" w:ascii="仿宋" w:hAnsi="仿宋" w:eastAsia="仿宋" w:cs="仿宋"/>
          <w:b/>
          <w:sz w:val="28"/>
          <w:szCs w:val="28"/>
        </w:rPr>
      </w:pPr>
      <w:bookmarkStart w:id="29" w:name="_Toc7727"/>
      <w:bookmarkStart w:id="30" w:name="_Toc19203"/>
      <w:bookmarkStart w:id="31" w:name="_Toc6569"/>
      <w:r>
        <w:rPr>
          <w:rFonts w:hint="eastAsia" w:ascii="仿宋" w:hAnsi="仿宋" w:eastAsia="仿宋" w:cs="仿宋"/>
          <w:b/>
          <w:sz w:val="28"/>
          <w:szCs w:val="28"/>
        </w:rPr>
        <w:t>联系方式：</w:t>
      </w:r>
      <w:bookmarkEnd w:id="29"/>
      <w:bookmarkEnd w:id="30"/>
      <w:bookmarkEnd w:id="31"/>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采购联系人：吴女士</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电话：（0734）8872005（办）  手机：19807346684</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电话：（0734）8873841（办）           手机：15200700954</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rPr>
    </w:lvl>
    <w:lvl w:ilvl="1" w:tentative="0">
      <w:start w:val="1"/>
      <w:numFmt w:val="decimal"/>
      <w:lvlText w:val="%1.%2"/>
      <w:lvlJc w:val="left"/>
      <w:pPr>
        <w:tabs>
          <w:tab w:val="left" w:pos="851"/>
        </w:tabs>
        <w:ind w:left="851" w:hanging="851"/>
      </w:pPr>
      <w:rPr>
        <w:rFonts w:hint="eastAsia"/>
      </w:rPr>
    </w:lvl>
    <w:lvl w:ilvl="2" w:tentative="0">
      <w:start w:val="1"/>
      <w:numFmt w:val="decimal"/>
      <w:lvlText w:val="%1.%2.%3"/>
      <w:lvlJc w:val="left"/>
      <w:pPr>
        <w:tabs>
          <w:tab w:val="left" w:pos="851"/>
        </w:tabs>
        <w:ind w:left="851" w:hanging="851"/>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51"/>
        </w:tabs>
        <w:ind w:left="851" w:hanging="851"/>
      </w:pPr>
      <w:rPr>
        <w:rFonts w:hint="eastAsia"/>
      </w:rPr>
    </w:lvl>
    <w:lvl w:ilvl="5" w:tentative="0">
      <w:start w:val="1"/>
      <w:numFmt w:val="decimal"/>
      <w:lvlText w:val="%1.%2.%3.%4.%5.%6"/>
      <w:lvlJc w:val="left"/>
      <w:pPr>
        <w:tabs>
          <w:tab w:val="left" w:pos="851"/>
        </w:tabs>
        <w:ind w:left="851" w:hanging="851"/>
      </w:pPr>
      <w:rPr>
        <w:rFonts w:hint="eastAsia"/>
      </w:rPr>
    </w:lvl>
    <w:lvl w:ilvl="6" w:tentative="0">
      <w:start w:val="1"/>
      <w:numFmt w:val="decimal"/>
      <w:lvlText w:val="%1.%2.%3.%4.%5.%6.%7"/>
      <w:lvlJc w:val="left"/>
      <w:pPr>
        <w:tabs>
          <w:tab w:val="left" w:pos="851"/>
        </w:tabs>
        <w:ind w:left="851" w:hanging="851"/>
      </w:pPr>
      <w:rPr>
        <w:rFonts w:hint="eastAsia"/>
      </w:rPr>
    </w:lvl>
    <w:lvl w:ilvl="7" w:tentative="0">
      <w:start w:val="1"/>
      <w:numFmt w:val="decimal"/>
      <w:lvlText w:val="%1.%2.%3.%4.%5.%6.%7.%8"/>
      <w:lvlJc w:val="left"/>
      <w:pPr>
        <w:tabs>
          <w:tab w:val="left" w:pos="851"/>
        </w:tabs>
        <w:ind w:left="851" w:hanging="851"/>
      </w:pPr>
      <w:rPr>
        <w:rFonts w:hint="eastAsia"/>
      </w:rPr>
    </w:lvl>
    <w:lvl w:ilvl="8" w:tentative="0">
      <w:start w:val="1"/>
      <w:numFmt w:val="decimal"/>
      <w:lvlText w:val="%1.%2.%3.%4.%5.%6.%7.%8.%9"/>
      <w:lvlJc w:val="left"/>
      <w:pPr>
        <w:tabs>
          <w:tab w:val="left" w:pos="851"/>
        </w:tabs>
        <w:ind w:left="851" w:hanging="851"/>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d68bc6c5-ec56-487e-b70b-808137cc2fb5"/>
  </w:docVars>
  <w:rsids>
    <w:rsidRoot w:val="00000000"/>
    <w:rsid w:val="000C4207"/>
    <w:rsid w:val="001E037A"/>
    <w:rsid w:val="00740E46"/>
    <w:rsid w:val="00785C60"/>
    <w:rsid w:val="009D6642"/>
    <w:rsid w:val="00A248D2"/>
    <w:rsid w:val="00B17A96"/>
    <w:rsid w:val="00B951D6"/>
    <w:rsid w:val="00F21B12"/>
    <w:rsid w:val="011372E8"/>
    <w:rsid w:val="01304084"/>
    <w:rsid w:val="01825503"/>
    <w:rsid w:val="01D30FD5"/>
    <w:rsid w:val="01E07DA4"/>
    <w:rsid w:val="021A4632"/>
    <w:rsid w:val="027B19DA"/>
    <w:rsid w:val="028918BA"/>
    <w:rsid w:val="02943C76"/>
    <w:rsid w:val="02981F9F"/>
    <w:rsid w:val="02B66F28"/>
    <w:rsid w:val="02BA5807"/>
    <w:rsid w:val="02C16D57"/>
    <w:rsid w:val="030E73EA"/>
    <w:rsid w:val="033865FF"/>
    <w:rsid w:val="0339120C"/>
    <w:rsid w:val="03510CC5"/>
    <w:rsid w:val="036A39EA"/>
    <w:rsid w:val="03F2215F"/>
    <w:rsid w:val="040D337E"/>
    <w:rsid w:val="041D591E"/>
    <w:rsid w:val="04506E67"/>
    <w:rsid w:val="049C3378"/>
    <w:rsid w:val="049D0323"/>
    <w:rsid w:val="04AD7516"/>
    <w:rsid w:val="04BF5268"/>
    <w:rsid w:val="04D46339"/>
    <w:rsid w:val="052B2810"/>
    <w:rsid w:val="053647C3"/>
    <w:rsid w:val="05552662"/>
    <w:rsid w:val="055B0797"/>
    <w:rsid w:val="056A3A78"/>
    <w:rsid w:val="05757A01"/>
    <w:rsid w:val="0577293D"/>
    <w:rsid w:val="06284096"/>
    <w:rsid w:val="0659719B"/>
    <w:rsid w:val="06787BB9"/>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300F37"/>
    <w:rsid w:val="0843030F"/>
    <w:rsid w:val="08580D47"/>
    <w:rsid w:val="08DA499A"/>
    <w:rsid w:val="08F2172F"/>
    <w:rsid w:val="091D6E63"/>
    <w:rsid w:val="091E75CA"/>
    <w:rsid w:val="091F2D0D"/>
    <w:rsid w:val="09290A27"/>
    <w:rsid w:val="09311A47"/>
    <w:rsid w:val="093B44DD"/>
    <w:rsid w:val="096B2C0B"/>
    <w:rsid w:val="097D7AFB"/>
    <w:rsid w:val="098C49CC"/>
    <w:rsid w:val="09911302"/>
    <w:rsid w:val="09B536E1"/>
    <w:rsid w:val="09BF659A"/>
    <w:rsid w:val="09C42E21"/>
    <w:rsid w:val="09E21343"/>
    <w:rsid w:val="09E6735B"/>
    <w:rsid w:val="09EE3F88"/>
    <w:rsid w:val="0A041AA0"/>
    <w:rsid w:val="0A07287D"/>
    <w:rsid w:val="0A410AF1"/>
    <w:rsid w:val="0A5C0995"/>
    <w:rsid w:val="0A6F0B97"/>
    <w:rsid w:val="0A886597"/>
    <w:rsid w:val="0AD83739"/>
    <w:rsid w:val="0AE43683"/>
    <w:rsid w:val="0AFD0603"/>
    <w:rsid w:val="0AFE0DE2"/>
    <w:rsid w:val="0B0B3608"/>
    <w:rsid w:val="0B3E432A"/>
    <w:rsid w:val="0B5705F4"/>
    <w:rsid w:val="0B6626BB"/>
    <w:rsid w:val="0B8F17B2"/>
    <w:rsid w:val="0BBF1754"/>
    <w:rsid w:val="0BEE2AD7"/>
    <w:rsid w:val="0BF42AF6"/>
    <w:rsid w:val="0BFE4A7C"/>
    <w:rsid w:val="0BFE7AA0"/>
    <w:rsid w:val="0C3657D4"/>
    <w:rsid w:val="0C681AB3"/>
    <w:rsid w:val="0C707D08"/>
    <w:rsid w:val="0C816D28"/>
    <w:rsid w:val="0CAE1093"/>
    <w:rsid w:val="0CC0741D"/>
    <w:rsid w:val="0CE3440B"/>
    <w:rsid w:val="0D5352AC"/>
    <w:rsid w:val="0D724F32"/>
    <w:rsid w:val="0E087723"/>
    <w:rsid w:val="0E1F0050"/>
    <w:rsid w:val="0EDC56C4"/>
    <w:rsid w:val="0EE80316"/>
    <w:rsid w:val="0EEB695F"/>
    <w:rsid w:val="0EFC7D1A"/>
    <w:rsid w:val="0F053482"/>
    <w:rsid w:val="0F146BF7"/>
    <w:rsid w:val="0F3017AF"/>
    <w:rsid w:val="0F4226FC"/>
    <w:rsid w:val="0F511350"/>
    <w:rsid w:val="0F96298B"/>
    <w:rsid w:val="0FB007AD"/>
    <w:rsid w:val="0FEA1D5E"/>
    <w:rsid w:val="102B136A"/>
    <w:rsid w:val="10576E53"/>
    <w:rsid w:val="10C0281E"/>
    <w:rsid w:val="10C952F4"/>
    <w:rsid w:val="10CA1F3F"/>
    <w:rsid w:val="11242964"/>
    <w:rsid w:val="113C16BE"/>
    <w:rsid w:val="119F03F2"/>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B049FB"/>
    <w:rsid w:val="14E51C00"/>
    <w:rsid w:val="14F073CB"/>
    <w:rsid w:val="14FD3F89"/>
    <w:rsid w:val="15054789"/>
    <w:rsid w:val="152C1191"/>
    <w:rsid w:val="155179CC"/>
    <w:rsid w:val="15817CDD"/>
    <w:rsid w:val="15834AD0"/>
    <w:rsid w:val="15DB3975"/>
    <w:rsid w:val="1644074E"/>
    <w:rsid w:val="16676D63"/>
    <w:rsid w:val="16D02110"/>
    <w:rsid w:val="16D95113"/>
    <w:rsid w:val="16D96C7B"/>
    <w:rsid w:val="170F4556"/>
    <w:rsid w:val="171140F6"/>
    <w:rsid w:val="171E5582"/>
    <w:rsid w:val="17240968"/>
    <w:rsid w:val="172D33BE"/>
    <w:rsid w:val="17302DC2"/>
    <w:rsid w:val="176834A5"/>
    <w:rsid w:val="179A4FD4"/>
    <w:rsid w:val="179E646B"/>
    <w:rsid w:val="17B23253"/>
    <w:rsid w:val="17BA33F6"/>
    <w:rsid w:val="180B17F6"/>
    <w:rsid w:val="18742AFC"/>
    <w:rsid w:val="18D01DAC"/>
    <w:rsid w:val="192E20D9"/>
    <w:rsid w:val="1931432C"/>
    <w:rsid w:val="19685A92"/>
    <w:rsid w:val="1986315B"/>
    <w:rsid w:val="1995366B"/>
    <w:rsid w:val="19B47C77"/>
    <w:rsid w:val="19BB0B19"/>
    <w:rsid w:val="1A056B39"/>
    <w:rsid w:val="1A396AF9"/>
    <w:rsid w:val="1A5435E8"/>
    <w:rsid w:val="1A5C6BC0"/>
    <w:rsid w:val="1A6D571A"/>
    <w:rsid w:val="1AB3696F"/>
    <w:rsid w:val="1AC144B4"/>
    <w:rsid w:val="1AEF1A51"/>
    <w:rsid w:val="1AF25204"/>
    <w:rsid w:val="1B14119E"/>
    <w:rsid w:val="1B3744E3"/>
    <w:rsid w:val="1B6942E5"/>
    <w:rsid w:val="1BC55F4C"/>
    <w:rsid w:val="1BC66899"/>
    <w:rsid w:val="1BCE0F05"/>
    <w:rsid w:val="1BD86E6A"/>
    <w:rsid w:val="1C03179A"/>
    <w:rsid w:val="1C63513B"/>
    <w:rsid w:val="1C784B02"/>
    <w:rsid w:val="1C9818EC"/>
    <w:rsid w:val="1CAA58E6"/>
    <w:rsid w:val="1CB95E3F"/>
    <w:rsid w:val="1CC533D7"/>
    <w:rsid w:val="1D276D65"/>
    <w:rsid w:val="1D4342B9"/>
    <w:rsid w:val="1D710AC8"/>
    <w:rsid w:val="1D72319F"/>
    <w:rsid w:val="1D887616"/>
    <w:rsid w:val="1D8F716E"/>
    <w:rsid w:val="1DAE509A"/>
    <w:rsid w:val="1DDA3E96"/>
    <w:rsid w:val="1DFE69CD"/>
    <w:rsid w:val="1E000811"/>
    <w:rsid w:val="1E034F64"/>
    <w:rsid w:val="1E1B4335"/>
    <w:rsid w:val="1E443982"/>
    <w:rsid w:val="1E5C67B8"/>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4253D"/>
    <w:rsid w:val="21CC102B"/>
    <w:rsid w:val="21E1292B"/>
    <w:rsid w:val="21E40A2C"/>
    <w:rsid w:val="22264AD0"/>
    <w:rsid w:val="229078FB"/>
    <w:rsid w:val="22BC29CA"/>
    <w:rsid w:val="230F2998"/>
    <w:rsid w:val="2333428C"/>
    <w:rsid w:val="233450CC"/>
    <w:rsid w:val="23367FE4"/>
    <w:rsid w:val="233959CD"/>
    <w:rsid w:val="233D12A1"/>
    <w:rsid w:val="235614FB"/>
    <w:rsid w:val="23730CAD"/>
    <w:rsid w:val="237E6041"/>
    <w:rsid w:val="23A227C6"/>
    <w:rsid w:val="23CD62DD"/>
    <w:rsid w:val="23D1359D"/>
    <w:rsid w:val="23DD5B7B"/>
    <w:rsid w:val="24276104"/>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6ED16A5"/>
    <w:rsid w:val="270535F3"/>
    <w:rsid w:val="271915BE"/>
    <w:rsid w:val="27267C61"/>
    <w:rsid w:val="27385A48"/>
    <w:rsid w:val="27511897"/>
    <w:rsid w:val="27897249"/>
    <w:rsid w:val="27B93981"/>
    <w:rsid w:val="27D25EB5"/>
    <w:rsid w:val="283328ED"/>
    <w:rsid w:val="286D250C"/>
    <w:rsid w:val="28711455"/>
    <w:rsid w:val="2871711C"/>
    <w:rsid w:val="28882150"/>
    <w:rsid w:val="28970123"/>
    <w:rsid w:val="28B8463E"/>
    <w:rsid w:val="29025361"/>
    <w:rsid w:val="290F34CF"/>
    <w:rsid w:val="292D2038"/>
    <w:rsid w:val="294433B5"/>
    <w:rsid w:val="295E0694"/>
    <w:rsid w:val="29706B46"/>
    <w:rsid w:val="29755A08"/>
    <w:rsid w:val="29B15957"/>
    <w:rsid w:val="29FE47C0"/>
    <w:rsid w:val="2A0D5288"/>
    <w:rsid w:val="2A3F290C"/>
    <w:rsid w:val="2A5D4FF5"/>
    <w:rsid w:val="2A636155"/>
    <w:rsid w:val="2A7014F3"/>
    <w:rsid w:val="2A77149A"/>
    <w:rsid w:val="2A90758A"/>
    <w:rsid w:val="2AB03FB4"/>
    <w:rsid w:val="2AF6294E"/>
    <w:rsid w:val="2AFD5F4D"/>
    <w:rsid w:val="2B054783"/>
    <w:rsid w:val="2B2E396B"/>
    <w:rsid w:val="2B2E78B6"/>
    <w:rsid w:val="2B586F48"/>
    <w:rsid w:val="2BD43ED0"/>
    <w:rsid w:val="2BD60A77"/>
    <w:rsid w:val="2BE74C8C"/>
    <w:rsid w:val="2C111A26"/>
    <w:rsid w:val="2C286098"/>
    <w:rsid w:val="2C476DC5"/>
    <w:rsid w:val="2C504D9C"/>
    <w:rsid w:val="2CB16410"/>
    <w:rsid w:val="2CCF2B95"/>
    <w:rsid w:val="2D2E36A1"/>
    <w:rsid w:val="2D656E1F"/>
    <w:rsid w:val="2D720DA2"/>
    <w:rsid w:val="2DE172B8"/>
    <w:rsid w:val="2DF218F3"/>
    <w:rsid w:val="2DFD1EF4"/>
    <w:rsid w:val="2E172841"/>
    <w:rsid w:val="2E57630F"/>
    <w:rsid w:val="2EB07093"/>
    <w:rsid w:val="2ED81C99"/>
    <w:rsid w:val="2F0270EE"/>
    <w:rsid w:val="2F3A3121"/>
    <w:rsid w:val="2F4E3463"/>
    <w:rsid w:val="2F5725A9"/>
    <w:rsid w:val="2F6C397C"/>
    <w:rsid w:val="2F7759F0"/>
    <w:rsid w:val="2F7B5363"/>
    <w:rsid w:val="2F831A83"/>
    <w:rsid w:val="2F9B6D0E"/>
    <w:rsid w:val="2FB35E14"/>
    <w:rsid w:val="2FB95D23"/>
    <w:rsid w:val="2FBB55B3"/>
    <w:rsid w:val="2FBF7E24"/>
    <w:rsid w:val="30025CF8"/>
    <w:rsid w:val="301B75EC"/>
    <w:rsid w:val="301F3EE5"/>
    <w:rsid w:val="30285249"/>
    <w:rsid w:val="30503A7D"/>
    <w:rsid w:val="305D5133"/>
    <w:rsid w:val="30650F9F"/>
    <w:rsid w:val="307E3D7D"/>
    <w:rsid w:val="30AA69F7"/>
    <w:rsid w:val="30B434BA"/>
    <w:rsid w:val="30B76D6B"/>
    <w:rsid w:val="30DF0FB0"/>
    <w:rsid w:val="310B0E02"/>
    <w:rsid w:val="311B28EA"/>
    <w:rsid w:val="315202AF"/>
    <w:rsid w:val="31552598"/>
    <w:rsid w:val="31A7445F"/>
    <w:rsid w:val="31F13E97"/>
    <w:rsid w:val="3219229A"/>
    <w:rsid w:val="325402AF"/>
    <w:rsid w:val="328270DE"/>
    <w:rsid w:val="329B2178"/>
    <w:rsid w:val="32AE21CA"/>
    <w:rsid w:val="334B67DE"/>
    <w:rsid w:val="334F106A"/>
    <w:rsid w:val="33564983"/>
    <w:rsid w:val="335E7698"/>
    <w:rsid w:val="33720AF5"/>
    <w:rsid w:val="337D4C6B"/>
    <w:rsid w:val="33E86BF8"/>
    <w:rsid w:val="33F13E9A"/>
    <w:rsid w:val="34900E3E"/>
    <w:rsid w:val="34993722"/>
    <w:rsid w:val="349C24DD"/>
    <w:rsid w:val="34A2369A"/>
    <w:rsid w:val="34AC77F5"/>
    <w:rsid w:val="34B927A4"/>
    <w:rsid w:val="34E02450"/>
    <w:rsid w:val="34E541A3"/>
    <w:rsid w:val="35241CF0"/>
    <w:rsid w:val="35376B32"/>
    <w:rsid w:val="355170C7"/>
    <w:rsid w:val="356C6118"/>
    <w:rsid w:val="35711A80"/>
    <w:rsid w:val="359318D4"/>
    <w:rsid w:val="35B63972"/>
    <w:rsid w:val="35C05EDC"/>
    <w:rsid w:val="360B33AD"/>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9E7801"/>
    <w:rsid w:val="38A553E7"/>
    <w:rsid w:val="38C075DA"/>
    <w:rsid w:val="392B417D"/>
    <w:rsid w:val="39AA0763"/>
    <w:rsid w:val="39AD13A5"/>
    <w:rsid w:val="39C93F05"/>
    <w:rsid w:val="3A0714C8"/>
    <w:rsid w:val="3A1050D9"/>
    <w:rsid w:val="3A230F62"/>
    <w:rsid w:val="3A2916CC"/>
    <w:rsid w:val="3A373055"/>
    <w:rsid w:val="3A4E5A64"/>
    <w:rsid w:val="3A620D1F"/>
    <w:rsid w:val="3A703F52"/>
    <w:rsid w:val="3AC43733"/>
    <w:rsid w:val="3AEB1A89"/>
    <w:rsid w:val="3B065672"/>
    <w:rsid w:val="3B1327D7"/>
    <w:rsid w:val="3B1A3578"/>
    <w:rsid w:val="3B780D5B"/>
    <w:rsid w:val="3BD02199"/>
    <w:rsid w:val="3BFF5122"/>
    <w:rsid w:val="3C0F329F"/>
    <w:rsid w:val="3C105B8D"/>
    <w:rsid w:val="3C7E54E0"/>
    <w:rsid w:val="3CBE7FFF"/>
    <w:rsid w:val="3CD81BEB"/>
    <w:rsid w:val="3CEF5F40"/>
    <w:rsid w:val="3D1D7FC9"/>
    <w:rsid w:val="3DEE7D4C"/>
    <w:rsid w:val="3E3E2A90"/>
    <w:rsid w:val="3E656860"/>
    <w:rsid w:val="3EAD245E"/>
    <w:rsid w:val="3ECE635A"/>
    <w:rsid w:val="3EE87A0E"/>
    <w:rsid w:val="3EFB76E1"/>
    <w:rsid w:val="3EFD01CD"/>
    <w:rsid w:val="3F164D88"/>
    <w:rsid w:val="3FF173A1"/>
    <w:rsid w:val="402D3852"/>
    <w:rsid w:val="402F3C06"/>
    <w:rsid w:val="407277BB"/>
    <w:rsid w:val="40885CC9"/>
    <w:rsid w:val="40901879"/>
    <w:rsid w:val="40A9072E"/>
    <w:rsid w:val="40E33440"/>
    <w:rsid w:val="40FB707B"/>
    <w:rsid w:val="410929C7"/>
    <w:rsid w:val="411E2494"/>
    <w:rsid w:val="41465393"/>
    <w:rsid w:val="417A0E67"/>
    <w:rsid w:val="41820BDE"/>
    <w:rsid w:val="41B17202"/>
    <w:rsid w:val="41B87FB3"/>
    <w:rsid w:val="41E50605"/>
    <w:rsid w:val="41FD3449"/>
    <w:rsid w:val="42100E83"/>
    <w:rsid w:val="421650AB"/>
    <w:rsid w:val="42214890"/>
    <w:rsid w:val="42512A0C"/>
    <w:rsid w:val="42715BBF"/>
    <w:rsid w:val="427E2307"/>
    <w:rsid w:val="42886462"/>
    <w:rsid w:val="42B2103B"/>
    <w:rsid w:val="42C46869"/>
    <w:rsid w:val="42D75B78"/>
    <w:rsid w:val="42E079A9"/>
    <w:rsid w:val="42EA48E5"/>
    <w:rsid w:val="42FC3361"/>
    <w:rsid w:val="42FC5A95"/>
    <w:rsid w:val="432A2996"/>
    <w:rsid w:val="43580A3D"/>
    <w:rsid w:val="437859C0"/>
    <w:rsid w:val="43A926FF"/>
    <w:rsid w:val="43C01FAF"/>
    <w:rsid w:val="43DD7A97"/>
    <w:rsid w:val="4437343B"/>
    <w:rsid w:val="446E35CC"/>
    <w:rsid w:val="44D44B33"/>
    <w:rsid w:val="44EC098A"/>
    <w:rsid w:val="44F44EE9"/>
    <w:rsid w:val="455C478E"/>
    <w:rsid w:val="458B426E"/>
    <w:rsid w:val="45B9745C"/>
    <w:rsid w:val="45C422A6"/>
    <w:rsid w:val="45D022FE"/>
    <w:rsid w:val="45D82A0C"/>
    <w:rsid w:val="45EF2509"/>
    <w:rsid w:val="46352C13"/>
    <w:rsid w:val="463F4D29"/>
    <w:rsid w:val="46472111"/>
    <w:rsid w:val="4665408D"/>
    <w:rsid w:val="46905C2D"/>
    <w:rsid w:val="469353BF"/>
    <w:rsid w:val="46C53F1E"/>
    <w:rsid w:val="46E14855"/>
    <w:rsid w:val="46EE2352"/>
    <w:rsid w:val="473D5ED3"/>
    <w:rsid w:val="47481562"/>
    <w:rsid w:val="47494CCF"/>
    <w:rsid w:val="474D0844"/>
    <w:rsid w:val="476379EC"/>
    <w:rsid w:val="47765AA1"/>
    <w:rsid w:val="47A12551"/>
    <w:rsid w:val="4843593C"/>
    <w:rsid w:val="48A52F08"/>
    <w:rsid w:val="48CC082A"/>
    <w:rsid w:val="48CF1DA6"/>
    <w:rsid w:val="48D95566"/>
    <w:rsid w:val="48F07C37"/>
    <w:rsid w:val="495F0488"/>
    <w:rsid w:val="497D0F4F"/>
    <w:rsid w:val="498E4568"/>
    <w:rsid w:val="49C416E3"/>
    <w:rsid w:val="49F64851"/>
    <w:rsid w:val="4A054499"/>
    <w:rsid w:val="4A6C229C"/>
    <w:rsid w:val="4A860911"/>
    <w:rsid w:val="4AE827DB"/>
    <w:rsid w:val="4AF1254E"/>
    <w:rsid w:val="4AF4600C"/>
    <w:rsid w:val="4B116612"/>
    <w:rsid w:val="4B1E0EC1"/>
    <w:rsid w:val="4BD02A78"/>
    <w:rsid w:val="4BD17E64"/>
    <w:rsid w:val="4C155D12"/>
    <w:rsid w:val="4C45232D"/>
    <w:rsid w:val="4C6704B2"/>
    <w:rsid w:val="4C8071B3"/>
    <w:rsid w:val="4D044D75"/>
    <w:rsid w:val="4D2810B9"/>
    <w:rsid w:val="4D360D65"/>
    <w:rsid w:val="4D574014"/>
    <w:rsid w:val="4D6F061D"/>
    <w:rsid w:val="4D793795"/>
    <w:rsid w:val="4D8F68C8"/>
    <w:rsid w:val="4DC83A42"/>
    <w:rsid w:val="4DD527A9"/>
    <w:rsid w:val="4E192274"/>
    <w:rsid w:val="4E360A92"/>
    <w:rsid w:val="4E6D3FF1"/>
    <w:rsid w:val="4E815AF8"/>
    <w:rsid w:val="4EE53709"/>
    <w:rsid w:val="4EEA0CC3"/>
    <w:rsid w:val="4EFC2CEC"/>
    <w:rsid w:val="4F104044"/>
    <w:rsid w:val="4F234EE8"/>
    <w:rsid w:val="4F650B79"/>
    <w:rsid w:val="4FA13A5C"/>
    <w:rsid w:val="4FE5187E"/>
    <w:rsid w:val="50434818"/>
    <w:rsid w:val="505108E4"/>
    <w:rsid w:val="50D576F4"/>
    <w:rsid w:val="510A416B"/>
    <w:rsid w:val="512E66D9"/>
    <w:rsid w:val="514825E2"/>
    <w:rsid w:val="51912D4C"/>
    <w:rsid w:val="51976E86"/>
    <w:rsid w:val="519C0F96"/>
    <w:rsid w:val="51A07BE8"/>
    <w:rsid w:val="51A974F7"/>
    <w:rsid w:val="51CE7480"/>
    <w:rsid w:val="51E77035"/>
    <w:rsid w:val="52194A3C"/>
    <w:rsid w:val="52324736"/>
    <w:rsid w:val="524613DD"/>
    <w:rsid w:val="526925D2"/>
    <w:rsid w:val="52B8464B"/>
    <w:rsid w:val="52BF0717"/>
    <w:rsid w:val="530E09D9"/>
    <w:rsid w:val="533A0675"/>
    <w:rsid w:val="534D6811"/>
    <w:rsid w:val="53727091"/>
    <w:rsid w:val="53AD09CD"/>
    <w:rsid w:val="53D774C4"/>
    <w:rsid w:val="53E91EB6"/>
    <w:rsid w:val="53EF53CC"/>
    <w:rsid w:val="53F56413"/>
    <w:rsid w:val="540C4057"/>
    <w:rsid w:val="54156971"/>
    <w:rsid w:val="541D47C8"/>
    <w:rsid w:val="54520DF3"/>
    <w:rsid w:val="54521684"/>
    <w:rsid w:val="547658B5"/>
    <w:rsid w:val="54804FB6"/>
    <w:rsid w:val="549107F7"/>
    <w:rsid w:val="54BE10A9"/>
    <w:rsid w:val="550D27A7"/>
    <w:rsid w:val="552F7FB4"/>
    <w:rsid w:val="55392CA0"/>
    <w:rsid w:val="557A7D61"/>
    <w:rsid w:val="55837FB1"/>
    <w:rsid w:val="560D000C"/>
    <w:rsid w:val="56345571"/>
    <w:rsid w:val="565D7797"/>
    <w:rsid w:val="5681092F"/>
    <w:rsid w:val="56813BD9"/>
    <w:rsid w:val="56DD3D5C"/>
    <w:rsid w:val="56FE4F65"/>
    <w:rsid w:val="57445D0C"/>
    <w:rsid w:val="577465C1"/>
    <w:rsid w:val="57837254"/>
    <w:rsid w:val="57A12F3C"/>
    <w:rsid w:val="57A543F6"/>
    <w:rsid w:val="57B96228"/>
    <w:rsid w:val="58024229"/>
    <w:rsid w:val="583E14F8"/>
    <w:rsid w:val="586D534D"/>
    <w:rsid w:val="595E406C"/>
    <w:rsid w:val="59981DAE"/>
    <w:rsid w:val="59B04619"/>
    <w:rsid w:val="59B85E1C"/>
    <w:rsid w:val="59C5191B"/>
    <w:rsid w:val="59CB246F"/>
    <w:rsid w:val="59EB55F7"/>
    <w:rsid w:val="59F71DCF"/>
    <w:rsid w:val="59F942E8"/>
    <w:rsid w:val="59FF4FD6"/>
    <w:rsid w:val="5A0A7565"/>
    <w:rsid w:val="5A0D5BCF"/>
    <w:rsid w:val="5A2A6436"/>
    <w:rsid w:val="5A2D4138"/>
    <w:rsid w:val="5A374A00"/>
    <w:rsid w:val="5AB021EE"/>
    <w:rsid w:val="5AC92B83"/>
    <w:rsid w:val="5ADE2DD7"/>
    <w:rsid w:val="5B3D2C0D"/>
    <w:rsid w:val="5B4E0EB0"/>
    <w:rsid w:val="5B8B4EFB"/>
    <w:rsid w:val="5B9371E6"/>
    <w:rsid w:val="5B9E0B2A"/>
    <w:rsid w:val="5B9F6E02"/>
    <w:rsid w:val="5BA65ECF"/>
    <w:rsid w:val="5BC01922"/>
    <w:rsid w:val="5BC85B42"/>
    <w:rsid w:val="5C013081"/>
    <w:rsid w:val="5C0175BF"/>
    <w:rsid w:val="5C204B78"/>
    <w:rsid w:val="5C4D3C79"/>
    <w:rsid w:val="5C7736BF"/>
    <w:rsid w:val="5CB4022B"/>
    <w:rsid w:val="5CC90A9C"/>
    <w:rsid w:val="5CD06B6B"/>
    <w:rsid w:val="5CD4779C"/>
    <w:rsid w:val="5CF53AAD"/>
    <w:rsid w:val="5D120DE6"/>
    <w:rsid w:val="5D135E92"/>
    <w:rsid w:val="5D28637A"/>
    <w:rsid w:val="5D656145"/>
    <w:rsid w:val="5D903948"/>
    <w:rsid w:val="5DD31CB8"/>
    <w:rsid w:val="5DD343B0"/>
    <w:rsid w:val="5E005CCD"/>
    <w:rsid w:val="5E0675B3"/>
    <w:rsid w:val="5E261A7B"/>
    <w:rsid w:val="5EF40DA1"/>
    <w:rsid w:val="5F242956"/>
    <w:rsid w:val="5F286199"/>
    <w:rsid w:val="5F4057C0"/>
    <w:rsid w:val="5F410C66"/>
    <w:rsid w:val="5F660247"/>
    <w:rsid w:val="5F6A7199"/>
    <w:rsid w:val="604266FC"/>
    <w:rsid w:val="611936CF"/>
    <w:rsid w:val="61294D04"/>
    <w:rsid w:val="6129544E"/>
    <w:rsid w:val="614713DA"/>
    <w:rsid w:val="61661621"/>
    <w:rsid w:val="61B15DA7"/>
    <w:rsid w:val="61CC00E4"/>
    <w:rsid w:val="61CC618D"/>
    <w:rsid w:val="62117BA6"/>
    <w:rsid w:val="621E3492"/>
    <w:rsid w:val="621E7AC8"/>
    <w:rsid w:val="623B45CD"/>
    <w:rsid w:val="624844FC"/>
    <w:rsid w:val="62513776"/>
    <w:rsid w:val="627D4F9A"/>
    <w:rsid w:val="62A65CE1"/>
    <w:rsid w:val="62C8168B"/>
    <w:rsid w:val="62DC6AB2"/>
    <w:rsid w:val="62F82E5A"/>
    <w:rsid w:val="63347E0D"/>
    <w:rsid w:val="6341193A"/>
    <w:rsid w:val="63502ECA"/>
    <w:rsid w:val="638064F5"/>
    <w:rsid w:val="638444EA"/>
    <w:rsid w:val="63A11716"/>
    <w:rsid w:val="63B92156"/>
    <w:rsid w:val="63C049ED"/>
    <w:rsid w:val="63DA32ED"/>
    <w:rsid w:val="63EC75FB"/>
    <w:rsid w:val="63FB2A81"/>
    <w:rsid w:val="640333E6"/>
    <w:rsid w:val="644E7257"/>
    <w:rsid w:val="64800945"/>
    <w:rsid w:val="64BA21E3"/>
    <w:rsid w:val="64BA32D0"/>
    <w:rsid w:val="64D66E32"/>
    <w:rsid w:val="64E35DC9"/>
    <w:rsid w:val="64FB1001"/>
    <w:rsid w:val="652A3EA7"/>
    <w:rsid w:val="65491BD3"/>
    <w:rsid w:val="657C33E1"/>
    <w:rsid w:val="65C135A8"/>
    <w:rsid w:val="661F7E1F"/>
    <w:rsid w:val="662C2B96"/>
    <w:rsid w:val="664A1CC6"/>
    <w:rsid w:val="664F0883"/>
    <w:rsid w:val="66634CB1"/>
    <w:rsid w:val="66B15271"/>
    <w:rsid w:val="67396CCD"/>
    <w:rsid w:val="676A7FB2"/>
    <w:rsid w:val="67701ED6"/>
    <w:rsid w:val="67A01F19"/>
    <w:rsid w:val="67A70762"/>
    <w:rsid w:val="67B97BC1"/>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D57F12"/>
    <w:rsid w:val="6AE40F79"/>
    <w:rsid w:val="6AE907E2"/>
    <w:rsid w:val="6B0214A5"/>
    <w:rsid w:val="6B04249C"/>
    <w:rsid w:val="6BB1689B"/>
    <w:rsid w:val="6BDD5CA0"/>
    <w:rsid w:val="6C0D5DA7"/>
    <w:rsid w:val="6C155F1B"/>
    <w:rsid w:val="6C7A0DE7"/>
    <w:rsid w:val="6C8E2A1D"/>
    <w:rsid w:val="6CE54239"/>
    <w:rsid w:val="6CF42AB1"/>
    <w:rsid w:val="6D0D4C47"/>
    <w:rsid w:val="6D1C04ED"/>
    <w:rsid w:val="6D1E12F2"/>
    <w:rsid w:val="6D5E54D7"/>
    <w:rsid w:val="6D6528E7"/>
    <w:rsid w:val="6DE615E6"/>
    <w:rsid w:val="6E28582A"/>
    <w:rsid w:val="6E356042"/>
    <w:rsid w:val="6E492C75"/>
    <w:rsid w:val="6EB51E1E"/>
    <w:rsid w:val="6F734FFB"/>
    <w:rsid w:val="6F925199"/>
    <w:rsid w:val="6FC057C9"/>
    <w:rsid w:val="6FE21818"/>
    <w:rsid w:val="6FED3F32"/>
    <w:rsid w:val="703C1F4B"/>
    <w:rsid w:val="70514CF2"/>
    <w:rsid w:val="706249AE"/>
    <w:rsid w:val="708F00CC"/>
    <w:rsid w:val="70993973"/>
    <w:rsid w:val="70CB533C"/>
    <w:rsid w:val="70E74546"/>
    <w:rsid w:val="70EF4669"/>
    <w:rsid w:val="711E2C04"/>
    <w:rsid w:val="7146662C"/>
    <w:rsid w:val="714E01A4"/>
    <w:rsid w:val="71797CEB"/>
    <w:rsid w:val="71A87012"/>
    <w:rsid w:val="71B826DA"/>
    <w:rsid w:val="71BA5521"/>
    <w:rsid w:val="71C3003A"/>
    <w:rsid w:val="71D85393"/>
    <w:rsid w:val="72005880"/>
    <w:rsid w:val="720261C1"/>
    <w:rsid w:val="721A1F6D"/>
    <w:rsid w:val="72215D19"/>
    <w:rsid w:val="725F25AD"/>
    <w:rsid w:val="728804B2"/>
    <w:rsid w:val="72AB3334"/>
    <w:rsid w:val="72C149FD"/>
    <w:rsid w:val="72C1698B"/>
    <w:rsid w:val="72F71E02"/>
    <w:rsid w:val="734B2240"/>
    <w:rsid w:val="73700C25"/>
    <w:rsid w:val="73881741"/>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6E15B16"/>
    <w:rsid w:val="77347970"/>
    <w:rsid w:val="775A0CED"/>
    <w:rsid w:val="778A024C"/>
    <w:rsid w:val="778B1997"/>
    <w:rsid w:val="77C650A4"/>
    <w:rsid w:val="77C725A5"/>
    <w:rsid w:val="781363A3"/>
    <w:rsid w:val="785349EA"/>
    <w:rsid w:val="7855344E"/>
    <w:rsid w:val="78853414"/>
    <w:rsid w:val="78C44BC5"/>
    <w:rsid w:val="794E1412"/>
    <w:rsid w:val="79906D31"/>
    <w:rsid w:val="799231FA"/>
    <w:rsid w:val="79D0290D"/>
    <w:rsid w:val="79D74604"/>
    <w:rsid w:val="79D96614"/>
    <w:rsid w:val="79F5552C"/>
    <w:rsid w:val="7A0C56D7"/>
    <w:rsid w:val="7A567422"/>
    <w:rsid w:val="7A7F0576"/>
    <w:rsid w:val="7AB07323"/>
    <w:rsid w:val="7AD35D7E"/>
    <w:rsid w:val="7AD738E5"/>
    <w:rsid w:val="7AFA778C"/>
    <w:rsid w:val="7B266065"/>
    <w:rsid w:val="7B4B14CC"/>
    <w:rsid w:val="7B606B13"/>
    <w:rsid w:val="7B7C01F1"/>
    <w:rsid w:val="7BBC0A45"/>
    <w:rsid w:val="7BCB53AE"/>
    <w:rsid w:val="7BDE539D"/>
    <w:rsid w:val="7BDF223A"/>
    <w:rsid w:val="7C03704B"/>
    <w:rsid w:val="7C1D2CF8"/>
    <w:rsid w:val="7C550554"/>
    <w:rsid w:val="7C9B7912"/>
    <w:rsid w:val="7D536A8F"/>
    <w:rsid w:val="7D64770A"/>
    <w:rsid w:val="7D6E72E0"/>
    <w:rsid w:val="7D6F1189"/>
    <w:rsid w:val="7D8725C5"/>
    <w:rsid w:val="7DA002D4"/>
    <w:rsid w:val="7DA51D0D"/>
    <w:rsid w:val="7DBD1B2D"/>
    <w:rsid w:val="7E08368E"/>
    <w:rsid w:val="7E1C1EF2"/>
    <w:rsid w:val="7E2F32D7"/>
    <w:rsid w:val="7E456718"/>
    <w:rsid w:val="7E506D9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sz w:val="32"/>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2024-04-25T02:11:22Z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