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3232"/>
        <w:jc w:val="both"/>
        <w:rPr>
          <w:rFonts w:ascii="仿宋" w:hAnsi="仿宋" w:eastAsia="仿宋" w:cs="仿宋"/>
          <w:sz w:val="30"/>
          <w:szCs w:val="30"/>
          <w:highlight w:val="none"/>
        </w:rPr>
      </w:pPr>
      <w:r>
        <w:rPr>
          <w:rFonts w:hint="eastAsia" w:ascii="仿宋" w:hAnsi="仿宋" w:eastAsia="仿宋" w:cs="仿宋"/>
          <w:sz w:val="30"/>
          <w:szCs w:val="30"/>
          <w:highlight w:val="none"/>
        </w:rPr>
        <w:t>招标公告</w:t>
      </w:r>
    </w:p>
    <w:p>
      <w:pPr>
        <w:pStyle w:val="2"/>
        <w:tabs>
          <w:tab w:val="clear" w:pos="612"/>
        </w:tabs>
        <w:spacing w:before="0" w:after="0" w:line="24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项目概况</w:t>
      </w:r>
    </w:p>
    <w:p>
      <w:pPr>
        <w:pStyle w:val="2"/>
        <w:numPr>
          <w:ilvl w:val="1"/>
          <w:numId w:val="3"/>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项目编号：HGJY-G2023102</w:t>
      </w:r>
    </w:p>
    <w:p>
      <w:pPr>
        <w:pStyle w:val="2"/>
        <w:numPr>
          <w:ilvl w:val="1"/>
          <w:numId w:val="3"/>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项目名称：2023年7月89厂水处理系统年度总包项目</w:t>
      </w:r>
    </w:p>
    <w:p>
      <w:pPr>
        <w:pStyle w:val="2"/>
        <w:numPr>
          <w:ilvl w:val="1"/>
          <w:numId w:val="3"/>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项目内容：衡阳华菱钢管有限公司89厂（简称“89”）水处理系统范围内的水处理药剂的提供、水处理加药操作、加药设备及药剂输送管道阀门的管理（包括维护维修）、日常水质分析化验、现场技术管理服务等内容。</w:t>
      </w:r>
    </w:p>
    <w:p>
      <w:pPr>
        <w:pStyle w:val="2"/>
        <w:numPr>
          <w:ilvl w:val="1"/>
          <w:numId w:val="3"/>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承包时间：中标开始实施起一年。</w:t>
      </w:r>
    </w:p>
    <w:p>
      <w:pPr>
        <w:pStyle w:val="2"/>
        <w:numPr>
          <w:ilvl w:val="1"/>
          <w:numId w:val="3"/>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工作地点：衡阳华菱钢管有限公司89厂。</w:t>
      </w:r>
    </w:p>
    <w:p>
      <w:pPr>
        <w:pStyle w:val="2"/>
        <w:numPr>
          <w:ilvl w:val="1"/>
          <w:numId w:val="3"/>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具体详细内容及要求、数量、主要技术参数及相关服务详见本文件第三、四部分。</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投标人资格要求</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具有独立法人资格并依法取得企业营业执照，营业执照处于有效期内，注册资金200万元及以上，成立时间一年及以上。</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营业执照中经营范围包含本次招标采购标的物（以营业执照经营项目为准）。</w:t>
      </w:r>
    </w:p>
    <w:p>
      <w:pPr>
        <w:pStyle w:val="2"/>
        <w:numPr>
          <w:ilvl w:val="1"/>
          <w:numId w:val="4"/>
        </w:numPr>
        <w:tabs>
          <w:tab w:val="clear" w:pos="612"/>
        </w:tabs>
        <w:spacing w:before="0" w:after="0" w:line="240" w:lineRule="auto"/>
        <w:ind w:left="0" w:firstLine="0"/>
        <w:rPr>
          <w:rFonts w:ascii="仿宋" w:hAnsi="仿宋" w:eastAsia="仿宋" w:cs="仿宋"/>
          <w:sz w:val="24"/>
          <w:szCs w:val="24"/>
          <w:highlight w:val="none"/>
        </w:rPr>
      </w:pPr>
      <w:r>
        <w:rPr>
          <w:rFonts w:hint="eastAsia" w:ascii="仿宋" w:hAnsi="仿宋" w:eastAsia="仿宋" w:cs="仿宋"/>
          <w:sz w:val="24"/>
          <w:szCs w:val="24"/>
          <w:highlight w:val="none"/>
        </w:rPr>
        <w:t>具备水处理设备操作、安装、维护、维修技术能力及业绩 。</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信誉要求：具有良好的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hint="eastAsia" w:ascii="仿宋" w:hAnsi="仿宋" w:eastAsia="仿宋" w:cs="仿宋"/>
          <w:sz w:val="24"/>
          <w:szCs w:val="24"/>
          <w:highlight w:val="none"/>
        </w:rPr>
        <w:t>商业信誉</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。未被工商行政管理机关在全国企业信用信息公示系统中列入严重违法失信企业名单；</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业绩要求：标的物近两年在华菱三钢有直接</w:t>
      </w:r>
      <w:r>
        <w:rPr>
          <w:rFonts w:hint="eastAsia" w:ascii="仿宋" w:hAnsi="仿宋" w:eastAsia="仿宋" w:cs="仿宋"/>
          <w:sz w:val="24"/>
          <w:szCs w:val="24"/>
          <w:highlight w:val="none"/>
          <w:lang w:val="en-US" w:eastAsia="zh-CN"/>
        </w:rPr>
        <w:t>同类</w:t>
      </w:r>
      <w:r>
        <w:rPr>
          <w:rFonts w:hint="eastAsia" w:ascii="仿宋" w:hAnsi="仿宋" w:eastAsia="仿宋" w:cs="仿宋"/>
          <w:sz w:val="24"/>
          <w:szCs w:val="24"/>
          <w:highlight w:val="none"/>
        </w:rPr>
        <w:t>业绩；(非衡钢业绩须提供合同复印件)。</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法律、行政法规规定的其他资格条件。</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本项目不接受列入湖南华菱钢铁集团有限责任公司及其分（子）公司供应商黑名单，或衡阳华菱钢管（连轧管）有限公司供应商资格暂停、取消、淘汰期间的单位或个人投标。</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招标文件获取</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请各投标人自行在衡阳华菱钢管有限公司网站（http://www.hysteeltube.com/zbgg）下载招标文件、报价清单、技术附件等。</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请投标单位自行下载或查阅招标文件及相关资料等，恕不另行通知，如有遗漏，招标人概不负责。</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招标文件售价</w:t>
      </w:r>
      <w:r>
        <w:rPr>
          <w:rFonts w:hint="eastAsia" w:ascii="仿宋" w:hAnsi="仿宋" w:eastAsia="仿宋" w:cs="仿宋"/>
          <w:b/>
          <w:bCs/>
          <w:sz w:val="24"/>
          <w:szCs w:val="24"/>
          <w:highlight w:val="none"/>
        </w:rPr>
        <w:t>100元</w:t>
      </w:r>
      <w:r>
        <w:rPr>
          <w:rFonts w:hint="eastAsia" w:ascii="仿宋" w:hAnsi="仿宋" w:eastAsia="仿宋" w:cs="仿宋"/>
          <w:sz w:val="24"/>
          <w:szCs w:val="24"/>
          <w:highlight w:val="none"/>
        </w:rPr>
        <w:t>人民币，扫码支付。</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投标保证金</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投标保证金金额：</w:t>
      </w:r>
      <w:r>
        <w:rPr>
          <w:rFonts w:hint="eastAsia" w:ascii="仿宋" w:hAnsi="仿宋" w:eastAsia="仿宋" w:cs="仿宋"/>
          <w:b/>
          <w:bCs/>
          <w:sz w:val="24"/>
          <w:szCs w:val="24"/>
          <w:highlight w:val="none"/>
        </w:rPr>
        <w:t>10000元</w:t>
      </w:r>
      <w:r>
        <w:rPr>
          <w:rFonts w:hint="eastAsia" w:ascii="仿宋" w:hAnsi="仿宋" w:eastAsia="仿宋" w:cs="仿宋"/>
          <w:sz w:val="24"/>
          <w:szCs w:val="24"/>
          <w:highlight w:val="none"/>
        </w:rPr>
        <w:t>人民币。</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投标保证金缴纳截止时间为投标截止时间。</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投标保证金缴纳方式：电汇、转账或投标单位在衡钢的应收款。</w:t>
      </w:r>
    </w:p>
    <w:p>
      <w:pPr>
        <w:adjustRightInd w:val="0"/>
        <w:snapToGrid w:val="0"/>
        <w:spacing w:before="0" w:after="0" w:line="360" w:lineRule="exact"/>
        <w:ind w:left="850"/>
        <w:contextualSpacing/>
        <w:rPr>
          <w:rFonts w:ascii="仿宋" w:hAnsi="仿宋" w:eastAsia="仿宋" w:cs="仿宋"/>
          <w:sz w:val="24"/>
          <w:szCs w:val="24"/>
          <w:highlight w:val="none"/>
        </w:rPr>
      </w:pPr>
      <w:r>
        <w:rPr>
          <w:rFonts w:hint="eastAsia" w:ascii="仿宋" w:hAnsi="仿宋" w:eastAsia="仿宋" w:cs="仿宋"/>
          <w:sz w:val="24"/>
          <w:szCs w:val="24"/>
          <w:highlight w:val="none"/>
        </w:rPr>
        <w:t>开户行：工行衡阳银雁支行</w:t>
      </w:r>
    </w:p>
    <w:p>
      <w:pPr>
        <w:adjustRightInd w:val="0"/>
        <w:snapToGrid w:val="0"/>
        <w:spacing w:before="0" w:after="0" w:line="360" w:lineRule="exact"/>
        <w:ind w:left="850"/>
        <w:contextualSpacing/>
        <w:rPr>
          <w:rFonts w:ascii="仿宋" w:hAnsi="仿宋" w:eastAsia="仿宋" w:cs="仿宋"/>
          <w:sz w:val="24"/>
          <w:szCs w:val="24"/>
          <w:highlight w:val="none"/>
        </w:rPr>
      </w:pPr>
      <w:r>
        <w:rPr>
          <w:rFonts w:hint="eastAsia" w:ascii="仿宋" w:hAnsi="仿宋" w:eastAsia="仿宋" w:cs="仿宋"/>
          <w:sz w:val="24"/>
          <w:szCs w:val="24"/>
          <w:highlight w:val="none"/>
        </w:rPr>
        <w:t>开户名：衡阳华菱连轧管有限公司</w:t>
      </w:r>
    </w:p>
    <w:p>
      <w:pPr>
        <w:adjustRightInd w:val="0"/>
        <w:snapToGrid w:val="0"/>
        <w:spacing w:before="0" w:after="0" w:line="360" w:lineRule="exact"/>
        <w:ind w:left="850"/>
        <w:contextualSpacing/>
        <w:rPr>
          <w:rFonts w:ascii="仿宋" w:hAnsi="仿宋" w:eastAsia="仿宋" w:cs="仿宋"/>
          <w:sz w:val="24"/>
          <w:szCs w:val="24"/>
          <w:highlight w:val="none"/>
        </w:rPr>
      </w:pPr>
      <w:r>
        <w:rPr>
          <w:rFonts w:hint="eastAsia" w:ascii="仿宋" w:hAnsi="仿宋" w:eastAsia="仿宋" w:cs="仿宋"/>
          <w:sz w:val="24"/>
          <w:szCs w:val="24"/>
          <w:highlight w:val="none"/>
        </w:rPr>
        <w:t>帐号：1905022319020105051</w:t>
      </w:r>
    </w:p>
    <w:p>
      <w:pPr>
        <w:pStyle w:val="6"/>
        <w:numPr>
          <w:ilvl w:val="1"/>
          <w:numId w:val="2"/>
        </w:numPr>
        <w:adjustRightInd w:val="0"/>
        <w:snapToGrid w:val="0"/>
        <w:spacing w:line="360" w:lineRule="exact"/>
        <w:ind w:left="850" w:firstLineChars="0"/>
        <w:contextualSpacing/>
        <w:rPr>
          <w:rFonts w:ascii="仿宋" w:hAnsi="仿宋" w:eastAsia="仿宋" w:cs="仿宋"/>
          <w:sz w:val="28"/>
          <w:szCs w:val="28"/>
          <w:highlight w:val="none"/>
        </w:rPr>
      </w:pPr>
      <w:r>
        <w:rPr>
          <w:rFonts w:hint="eastAsia" w:ascii="仿宋" w:hAnsi="仿宋" w:eastAsia="仿宋" w:cs="仿宋"/>
          <w:sz w:val="24"/>
          <w:highlight w:val="none"/>
        </w:rPr>
        <w:t>投标人未按要求缴纳投标保证金，由评委会初审后作无效投标文件处理，其可能造成的损失由投标人自行承担</w:t>
      </w:r>
      <w:r>
        <w:rPr>
          <w:rFonts w:hint="eastAsia" w:ascii="仿宋" w:hAnsi="仿宋" w:eastAsia="仿宋" w:cs="仿宋"/>
          <w:sz w:val="28"/>
          <w:szCs w:val="28"/>
          <w:highlight w:val="none"/>
        </w:rPr>
        <w:t>。</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投标和开标</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投标文件递交截止时间及开标时间：</w:t>
      </w:r>
      <w:r>
        <w:rPr>
          <w:rFonts w:hint="eastAsia" w:ascii="仿宋" w:hAnsi="仿宋" w:eastAsia="仿宋" w:cs="仿宋"/>
          <w:b/>
          <w:bCs/>
          <w:sz w:val="24"/>
          <w:szCs w:val="24"/>
          <w:highlight w:val="none"/>
        </w:rPr>
        <w:t>2023年7月</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日</w:t>
      </w:r>
      <w:r>
        <w:rPr>
          <w:rFonts w:hint="eastAsia" w:ascii="仿宋" w:hAnsi="仿宋" w:eastAsia="仿宋" w:cs="仿宋"/>
          <w:b/>
          <w:bCs/>
          <w:sz w:val="24"/>
          <w:szCs w:val="24"/>
          <w:highlight w:val="none"/>
          <w:lang w:val="en-US" w:eastAsia="zh-CN"/>
        </w:rPr>
        <w:t>下</w:t>
      </w:r>
      <w:r>
        <w:rPr>
          <w:rFonts w:hint="eastAsia" w:ascii="仿宋" w:hAnsi="仿宋" w:eastAsia="仿宋" w:cs="仿宋"/>
          <w:b/>
          <w:bCs/>
          <w:sz w:val="24"/>
          <w:szCs w:val="24"/>
          <w:highlight w:val="none"/>
        </w:rPr>
        <w:t>午</w:t>
      </w:r>
      <w:r>
        <w:rPr>
          <w:rFonts w:hint="eastAsia" w:ascii="仿宋" w:hAnsi="仿宋" w:eastAsia="仿宋" w:cs="仿宋"/>
          <w:b/>
          <w:bCs/>
          <w:sz w:val="24"/>
          <w:szCs w:val="24"/>
          <w:highlight w:val="none"/>
          <w:lang w:val="en-US" w:eastAsia="zh-CN"/>
        </w:rPr>
        <w:t>14</w:t>
      </w:r>
      <w:r>
        <w:rPr>
          <w:rFonts w:hint="eastAsia" w:ascii="仿宋" w:hAnsi="仿宋" w:eastAsia="仿宋" w:cs="仿宋"/>
          <w:b/>
          <w:bCs/>
          <w:sz w:val="24"/>
          <w:szCs w:val="24"/>
          <w:highlight w:val="none"/>
        </w:rPr>
        <w:t>:30(北京时间)</w:t>
      </w:r>
    </w:p>
    <w:p>
      <w:pPr>
        <w:pStyle w:val="2"/>
        <w:numPr>
          <w:ilvl w:val="1"/>
          <w:numId w:val="1"/>
        </w:numPr>
        <w:tabs>
          <w:tab w:val="clear" w:pos="612"/>
        </w:tabs>
        <w:spacing w:before="0" w:after="0" w:line="240" w:lineRule="auto"/>
        <w:rPr>
          <w:rFonts w:ascii="仿宋" w:hAnsi="仿宋" w:eastAsia="仿宋" w:cs="仿宋"/>
          <w:color w:val="FF0000"/>
          <w:sz w:val="24"/>
          <w:szCs w:val="24"/>
          <w:highlight w:val="none"/>
        </w:rPr>
      </w:pPr>
      <w:r>
        <w:rPr>
          <w:rFonts w:hint="eastAsia" w:ascii="仿宋" w:hAnsi="仿宋" w:eastAsia="仿宋" w:cs="仿宋"/>
          <w:sz w:val="24"/>
          <w:szCs w:val="24"/>
          <w:highlight w:val="none"/>
        </w:rPr>
        <w:t>投标文件递交及开标地点：衡阳华菱钢管有限公司西办公楼三楼开标一室（采购部三楼）。</w:t>
      </w:r>
    </w:p>
    <w:p>
      <w:pPr>
        <w:pStyle w:val="2"/>
        <w:numPr>
          <w:ilvl w:val="1"/>
          <w:numId w:val="1"/>
        </w:numPr>
        <w:tabs>
          <w:tab w:val="clear" w:pos="612"/>
        </w:tabs>
        <w:spacing w:before="0" w:after="0" w:line="240" w:lineRule="auto"/>
        <w:rPr>
          <w:rFonts w:ascii="仿宋" w:hAnsi="仿宋" w:eastAsia="仿宋" w:cs="仿宋"/>
          <w:sz w:val="24"/>
          <w:szCs w:val="24"/>
          <w:highlight w:val="none"/>
        </w:rPr>
      </w:pPr>
      <w:r>
        <w:rPr>
          <w:rFonts w:hint="eastAsia" w:ascii="仿宋" w:hAnsi="仿宋" w:eastAsia="仿宋" w:cs="仿宋"/>
          <w:sz w:val="24"/>
          <w:szCs w:val="24"/>
          <w:highlight w:val="none"/>
        </w:rPr>
        <w:t>逾期送达的或者未送达指定地点或未按要求密封和加写标记的投标文件，招标人不予受理。</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评标办法</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本项目采用经评审的最低价中标法。</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公告媒介</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本次招标公告在衡阳华菱钢管有限公司网站（http://www.hysteeltube.com/zbgg）上发布。</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监督</w:t>
      </w:r>
    </w:p>
    <w:p>
      <w:pPr>
        <w:adjustRightInd w:val="0"/>
        <w:snapToGrid w:val="0"/>
        <w:spacing w:before="0" w:after="0" w:line="240" w:lineRule="auto"/>
        <w:ind w:left="850" w:leftChars="405"/>
        <w:contextualSpacing/>
        <w:rPr>
          <w:rFonts w:ascii="仿宋" w:hAnsi="仿宋" w:eastAsia="仿宋" w:cs="仿宋"/>
          <w:sz w:val="24"/>
          <w:szCs w:val="24"/>
          <w:highlight w:val="none"/>
        </w:rPr>
      </w:pPr>
      <w:r>
        <w:rPr>
          <w:rFonts w:hint="eastAsia" w:ascii="仿宋" w:hAnsi="仿宋" w:eastAsia="仿宋" w:cs="仿宋"/>
          <w:sz w:val="24"/>
          <w:szCs w:val="24"/>
          <w:highlight w:val="none"/>
        </w:rPr>
        <w:t>本次招投标监督部门为衡阳华菱钢管有限公司</w:t>
      </w:r>
      <w:bookmarkStart w:id="0" w:name="_Toc303864862"/>
      <w:bookmarkStart w:id="1" w:name="_Toc300677994"/>
      <w:r>
        <w:rPr>
          <w:rFonts w:hint="eastAsia" w:ascii="仿宋" w:hAnsi="仿宋" w:eastAsia="仿宋" w:cs="仿宋"/>
          <w:sz w:val="24"/>
          <w:szCs w:val="24"/>
          <w:highlight w:val="none"/>
        </w:rPr>
        <w:t>纪委，电话：</w:t>
      </w:r>
      <w:bookmarkEnd w:id="0"/>
      <w:bookmarkEnd w:id="1"/>
      <w:r>
        <w:rPr>
          <w:rFonts w:hint="eastAsia" w:ascii="仿宋" w:hAnsi="仿宋" w:eastAsia="仿宋" w:cs="仿宋"/>
          <w:sz w:val="24"/>
          <w:szCs w:val="24"/>
          <w:highlight w:val="none"/>
        </w:rPr>
        <w:t>0734-8872189</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其它</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投标人须保证其提供的资格审查申请资料及投标资料的真实性，招标人有权在招标的任何阶段进行调查和核实，一旦发现虚假，将严肃查处。</w:t>
      </w:r>
    </w:p>
    <w:p>
      <w:pPr>
        <w:pStyle w:val="2"/>
        <w:tabs>
          <w:tab w:val="clear" w:pos="612"/>
        </w:tabs>
        <w:spacing w:before="0" w:after="0" w:line="240" w:lineRule="auto"/>
        <w:ind w:left="850" w:hanging="850"/>
        <w:rPr>
          <w:rFonts w:ascii="仿宋" w:hAnsi="仿宋" w:eastAsia="仿宋" w:cs="仿宋"/>
          <w:b/>
          <w:bCs/>
          <w:sz w:val="24"/>
          <w:szCs w:val="24"/>
          <w:highlight w:val="none"/>
        </w:rPr>
      </w:pPr>
      <w:r>
        <w:rPr>
          <w:rFonts w:hint="eastAsia" w:ascii="仿宋" w:hAnsi="仿宋" w:eastAsia="仿宋" w:cs="仿宋"/>
          <w:b/>
          <w:bCs/>
          <w:sz w:val="24"/>
          <w:szCs w:val="24"/>
          <w:highlight w:val="none"/>
        </w:rPr>
        <w:t>联系方式：</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采购联系人：龙先生</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电话：（0734）8872016（办）手机：13875630544</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详细地址：衡阳华菱钢管有限公司采购部</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招标联系人：肖圣朋</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电话：（0734）8873841（办）手机：15200700954</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color w:val="000000"/>
          <w:sz w:val="24"/>
          <w:highlight w:val="none"/>
        </w:rPr>
        <w:t>Email：</w:t>
      </w:r>
      <w:r>
        <w:rPr>
          <w:rFonts w:hint="eastAsia" w:ascii="仿宋" w:hAnsi="仿宋" w:eastAsia="仿宋" w:cs="仿宋"/>
          <w:sz w:val="28"/>
          <w:szCs w:val="28"/>
          <w:highlight w:val="none"/>
        </w:rPr>
        <w:t>hyst-zb1@hysteeltube.com</w:t>
      </w:r>
    </w:p>
    <w:p>
      <w:pPr>
        <w:pStyle w:val="6"/>
        <w:adjustRightInd w:val="0"/>
        <w:snapToGrid w:val="0"/>
        <w:ind w:left="851" w:firstLine="0" w:firstLineChars="0"/>
        <w:contextualSpacing/>
        <w:rPr>
          <w:rFonts w:ascii="仿宋" w:hAnsi="仿宋" w:eastAsia="仿宋" w:cs="仿宋"/>
          <w:sz w:val="24"/>
          <w:highlight w:val="none"/>
        </w:rPr>
      </w:pPr>
      <w:r>
        <w:rPr>
          <w:rFonts w:hint="eastAsia" w:ascii="仿宋" w:hAnsi="仿宋" w:eastAsia="仿宋" w:cs="仿宋"/>
          <w:sz w:val="24"/>
          <w:highlight w:val="none"/>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7111"/>
        </w:tabs>
        <w:ind w:left="5331"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175E19A9"/>
    <w:multiLevelType w:val="multilevel"/>
    <w:tmpl w:val="175E19A9"/>
    <w:lvl w:ilvl="0" w:tentative="0">
      <w:start w:val="1"/>
      <w:numFmt w:val="decimal"/>
      <w:lvlText w:val="%1"/>
      <w:lvlJc w:val="left"/>
      <w:pPr>
        <w:tabs>
          <w:tab w:val="left" w:pos="850"/>
        </w:tabs>
        <w:ind w:left="0" w:firstLine="0"/>
      </w:pPr>
      <w:rPr>
        <w:rFonts w:hint="default" w:ascii="宋体" w:hAnsi="宋体" w:eastAsia="宋体" w:cs="宋体"/>
        <w:b/>
        <w:i w:val="0"/>
        <w:sz w:val="24"/>
      </w:rPr>
    </w:lvl>
    <w:lvl w:ilvl="1" w:tentative="0">
      <w:start w:val="1"/>
      <w:numFmt w:val="decimal"/>
      <w:lvlText w:val="%1.%2"/>
      <w:lvlJc w:val="left"/>
      <w:pPr>
        <w:tabs>
          <w:tab w:val="left" w:pos="850"/>
        </w:tabs>
        <w:ind w:left="850" w:hanging="850"/>
      </w:pPr>
      <w:rPr>
        <w:rFonts w:hint="default" w:ascii="仿宋" w:hAnsi="仿宋" w:eastAsia="仿宋" w:cs="仿宋"/>
        <w:b w:val="0"/>
        <w:i w:val="0"/>
        <w:sz w:val="24"/>
      </w:rPr>
    </w:lvl>
    <w:lvl w:ilvl="2" w:tentative="0">
      <w:start w:val="1"/>
      <w:numFmt w:val="decimal"/>
      <w:lvlText w:val="%1.%2.%3"/>
      <w:lvlJc w:val="left"/>
      <w:pPr>
        <w:tabs>
          <w:tab w:val="left" w:pos="850"/>
        </w:tabs>
        <w:ind w:left="850" w:hanging="850"/>
      </w:pPr>
      <w:rPr>
        <w:rFonts w:hint="default" w:ascii="宋体" w:hAnsi="宋体" w:eastAsia="宋体" w:cs="宋体"/>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0801A23"/>
    <w:multiLevelType w:val="multilevel"/>
    <w:tmpl w:val="20801A23"/>
    <w:lvl w:ilvl="0" w:tentative="0">
      <w:start w:val="1"/>
      <w:numFmt w:val="decimal"/>
      <w:pStyle w:val="2"/>
      <w:lvlText w:val="%1"/>
      <w:lvlJc w:val="left"/>
      <w:pPr>
        <w:tabs>
          <w:tab w:val="left" w:pos="850"/>
        </w:tabs>
        <w:ind w:left="0" w:firstLine="0"/>
      </w:pPr>
      <w:rPr>
        <w:rFonts w:hint="default" w:ascii="仿宋" w:hAnsi="仿宋" w:eastAsia="仿宋" w:cs="仿宋"/>
        <w:b w:val="0"/>
        <w:bCs/>
        <w:i w:val="0"/>
        <w:sz w:val="24"/>
        <w:szCs w:val="24"/>
      </w:rPr>
    </w:lvl>
    <w:lvl w:ilvl="1" w:tentative="0">
      <w:start w:val="1"/>
      <w:numFmt w:val="decimal"/>
      <w:lvlText w:val="%1.%2"/>
      <w:lvlJc w:val="left"/>
      <w:pPr>
        <w:tabs>
          <w:tab w:val="left" w:pos="850"/>
        </w:tabs>
        <w:ind w:left="850" w:hanging="850"/>
      </w:pPr>
      <w:rPr>
        <w:rFonts w:hint="default" w:ascii="仿宋" w:hAnsi="仿宋" w:eastAsia="仿宋" w:cs="仿宋"/>
        <w:b w:val="0"/>
        <w:i w:val="0"/>
        <w:sz w:val="24"/>
        <w:szCs w:val="24"/>
      </w:rPr>
    </w:lvl>
    <w:lvl w:ilvl="2" w:tentative="0">
      <w:start w:val="1"/>
      <w:numFmt w:val="decimal"/>
      <w:lvlText w:val="%1.%2.%3"/>
      <w:lvlJc w:val="left"/>
      <w:pPr>
        <w:tabs>
          <w:tab w:val="left" w:pos="850"/>
        </w:tabs>
        <w:ind w:left="850" w:hanging="850"/>
      </w:pPr>
      <w:rPr>
        <w:rFonts w:hint="default" w:ascii="仿宋" w:hAnsi="仿宋" w:eastAsia="仿宋" w:cs="仿宋"/>
        <w:sz w:val="24"/>
      </w:rPr>
    </w:lvl>
    <w:lvl w:ilvl="3" w:tentative="0">
      <w:start w:val="1"/>
      <w:numFmt w:val="decimal"/>
      <w:lvlText w:val="%1.%2.%3.%4"/>
      <w:lvlJc w:val="left"/>
      <w:pPr>
        <w:tabs>
          <w:tab w:val="left" w:pos="850"/>
        </w:tabs>
        <w:ind w:left="850" w:hanging="850"/>
      </w:pPr>
      <w:rPr>
        <w:rFonts w:hint="default" w:ascii="仿宋" w:hAnsi="仿宋" w:eastAsia="仿宋" w:cs="仿宋"/>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DA2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after="60" w:line="400" w:lineRule="exact"/>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numPr>
        <w:ilvl w:val="0"/>
        <w:numId w:val="1"/>
      </w:numPr>
      <w:tabs>
        <w:tab w:val="left" w:pos="612"/>
      </w:tabs>
      <w:spacing w:after="120"/>
    </w:pPr>
  </w:style>
  <w:style w:type="paragraph" w:styleId="3">
    <w:name w:val="Title"/>
    <w:basedOn w:val="1"/>
    <w:qFormat/>
    <w:uiPriority w:val="99"/>
    <w:pPr>
      <w:numPr>
        <w:ilvl w:val="0"/>
        <w:numId w:val="2"/>
      </w:numPr>
      <w:jc w:val="center"/>
      <w:outlineLvl w:val="0"/>
    </w:pPr>
    <w:rPr>
      <w:rFonts w:ascii="Arial" w:hAnsi="Arial"/>
      <w:b/>
      <w:sz w:val="32"/>
    </w:rPr>
  </w:style>
  <w:style w:type="paragraph" w:styleId="6">
    <w:name w:val="List Paragraph"/>
    <w:basedOn w:val="1"/>
    <w:qFormat/>
    <w:uiPriority w:val="99"/>
    <w:pPr>
      <w:spacing w:before="0" w:after="0" w:line="240" w:lineRule="auto"/>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2023-07-03T04:00:40Z</dcterms:created>
  <dc:creator>Administrator</dc:creator>
  <cp:lastModifiedBy>Administrator</cp:lastModifiedBy>
  <dcterms:modified xsi:type="dcterms:W3CDTF">2023-07-03T04:01:02Z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5D560423F80844F19B0B5FB2D1AEC38C_12</vt:lpwstr>
  </property>
</Properties>
</file>