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heme="minorEastAsia" w:hAnsiTheme="minorEastAsia" w:eastAsiaTheme="minorEastAsia"/>
          <w:sz w:val="28"/>
          <w:szCs w:val="28"/>
        </w:rPr>
      </w:pPr>
      <w:bookmarkStart w:id="0" w:name="_Toc61354154"/>
      <w:bookmarkStart w:id="1" w:name="_Toc526246862"/>
      <w:bookmarkStart w:id="2" w:name="_Toc526778066"/>
      <w:bookmarkStart w:id="3" w:name="_Toc526861349"/>
      <w:bookmarkStart w:id="4" w:name="_Toc303864864"/>
      <w:bookmarkStart w:id="5" w:name="_Toc300678051"/>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6" w:name="_Toc300677986"/>
      <w:bookmarkStart w:id="7" w:name="_Toc303864854"/>
    </w:p>
    <w:p>
      <w:pPr>
        <w:rPr>
          <w:rFonts w:asciiTheme="minorEastAsia" w:hAnsiTheme="minorEastAsia" w:eastAsiaTheme="minorEastAsia"/>
          <w:sz w:val="28"/>
          <w:szCs w:val="28"/>
        </w:rPr>
      </w:pPr>
    </w:p>
    <w:p>
      <w:pPr>
        <w:spacing w:line="360" w:lineRule="auto"/>
        <w:ind w:left="400" w:right="40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招标文件</w:t>
      </w:r>
    </w:p>
    <w:p>
      <w:pPr>
        <w:ind w:firstLine="435"/>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bCs/>
          <w:sz w:val="32"/>
          <w:szCs w:val="32"/>
        </w:rPr>
      </w:pPr>
    </w:p>
    <w:p>
      <w:pPr>
        <w:ind w:firstLine="851" w:firstLineChars="265"/>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sz w:val="32"/>
          <w:szCs w:val="32"/>
        </w:rPr>
        <w:t>项目编号：</w:t>
      </w:r>
      <w:r>
        <w:rPr>
          <w:rFonts w:hint="eastAsia" w:asciiTheme="minorEastAsia" w:hAnsiTheme="minorEastAsia" w:eastAsiaTheme="minorEastAsia"/>
          <w:b/>
          <w:sz w:val="32"/>
          <w:szCs w:val="32"/>
          <w:lang w:val="en-US" w:eastAsia="zh-CN"/>
        </w:rPr>
        <w:t>HGJY-G2023078</w:t>
      </w:r>
    </w:p>
    <w:p>
      <w:pPr>
        <w:ind w:firstLine="851" w:firstLineChars="265"/>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项目名称：202</w:t>
      </w:r>
      <w:r>
        <w:rPr>
          <w:rFonts w:hint="eastAsia" w:asciiTheme="minorEastAsia" w:hAnsiTheme="minorEastAsia" w:eastAsiaTheme="minorEastAsia"/>
          <w:b/>
          <w:bCs/>
          <w:sz w:val="32"/>
          <w:szCs w:val="32"/>
          <w:lang w:val="en-US" w:eastAsia="zh-CN"/>
        </w:rPr>
        <w:t>3</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val="en-US" w:eastAsia="zh-CN"/>
        </w:rPr>
        <w:t>7-</w:t>
      </w:r>
      <w:r>
        <w:rPr>
          <w:rFonts w:hint="eastAsia" w:asciiTheme="minorEastAsia" w:hAnsiTheme="minorEastAsia" w:eastAsiaTheme="minorEastAsia"/>
          <w:b/>
          <w:bCs/>
          <w:sz w:val="32"/>
          <w:szCs w:val="32"/>
        </w:rPr>
        <w:t>12月炼钢用萤石采购项目</w:t>
      </w:r>
    </w:p>
    <w:p>
      <w:pPr>
        <w:spacing w:line="320" w:lineRule="atLeast"/>
        <w:ind w:left="3171" w:leftChars="753" w:right="1415" w:rightChars="674" w:hanging="1590" w:hangingChars="495"/>
        <w:rPr>
          <w:rFonts w:asciiTheme="minorEastAsia" w:hAnsiTheme="minorEastAsia" w:eastAsiaTheme="minorEastAsia"/>
          <w:b/>
          <w:bCs/>
          <w:sz w:val="32"/>
          <w:szCs w:val="32"/>
        </w:rPr>
      </w:pPr>
    </w:p>
    <w:p>
      <w:pPr>
        <w:ind w:firstLine="1590" w:firstLineChars="495"/>
        <w:jc w:val="left"/>
        <w:rPr>
          <w:rFonts w:asciiTheme="minorEastAsia" w:hAnsiTheme="minorEastAsia" w:eastAsiaTheme="minorEastAsia"/>
          <w:b/>
          <w:sz w:val="32"/>
          <w:szCs w:val="32"/>
        </w:rPr>
      </w:pPr>
    </w:p>
    <w:p>
      <w:pPr>
        <w:spacing w:line="360" w:lineRule="auto"/>
        <w:jc w:val="center"/>
        <w:rPr>
          <w:rFonts w:asciiTheme="minorEastAsia" w:hAnsiTheme="minorEastAsia" w:eastAsiaTheme="minorEastAsia"/>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exact"/>
        <w:ind w:firstLine="566" w:firstLineChars="177"/>
        <w:rPr>
          <w:rFonts w:asciiTheme="minorEastAsia" w:hAnsiTheme="minorEastAsia" w:eastAsiaTheme="minorEastAsia"/>
          <w:sz w:val="32"/>
          <w:szCs w:val="32"/>
        </w:rPr>
      </w:pPr>
    </w:p>
    <w:p>
      <w:pPr>
        <w:adjustRightInd w:val="0"/>
        <w:snapToGrid w:val="0"/>
        <w:spacing w:line="320" w:lineRule="atLeast"/>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衡阳华菱</w:t>
      </w:r>
      <w:r>
        <w:rPr>
          <w:rFonts w:hint="eastAsia" w:asciiTheme="minorEastAsia" w:hAnsiTheme="minorEastAsia" w:eastAsiaTheme="minorEastAsia"/>
          <w:b/>
          <w:bCs/>
          <w:sz w:val="32"/>
          <w:szCs w:val="32"/>
        </w:rPr>
        <w:t>连轧管</w:t>
      </w:r>
      <w:r>
        <w:rPr>
          <w:rFonts w:asciiTheme="minorEastAsia" w:hAnsiTheme="minorEastAsia" w:eastAsiaTheme="minorEastAsia"/>
          <w:b/>
          <w:bCs/>
          <w:sz w:val="32"/>
          <w:szCs w:val="32"/>
        </w:rPr>
        <w:t>有限公司</w:t>
      </w:r>
      <w:r>
        <w:rPr>
          <w:rFonts w:hint="eastAsia" w:asciiTheme="minorEastAsia" w:hAnsiTheme="minorEastAsia" w:eastAsiaTheme="minorEastAsia"/>
          <w:b/>
          <w:bCs/>
          <w:sz w:val="32"/>
          <w:szCs w:val="32"/>
        </w:rPr>
        <w:t>　　</w:t>
      </w:r>
    </w:p>
    <w:p>
      <w:pPr>
        <w:spacing w:line="320" w:lineRule="atLeast"/>
        <w:jc w:val="center"/>
        <w:rPr>
          <w:rFonts w:asciiTheme="minorEastAsia" w:hAnsiTheme="minorEastAsia" w:eastAsiaTheme="minorEastAsia"/>
          <w:b/>
          <w:bCs/>
          <w:sz w:val="32"/>
          <w:szCs w:val="32"/>
        </w:rPr>
      </w:pPr>
    </w:p>
    <w:p>
      <w:pPr>
        <w:spacing w:line="5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二○二</w:t>
      </w:r>
      <w:r>
        <w:rPr>
          <w:rFonts w:hint="eastAsia" w:asciiTheme="minorEastAsia" w:hAnsiTheme="minorEastAsia" w:eastAsiaTheme="minorEastAsia"/>
          <w:b/>
          <w:bCs/>
          <w:sz w:val="32"/>
          <w:szCs w:val="32"/>
          <w:lang w:eastAsia="zh-CN"/>
        </w:rPr>
        <w:t>三</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eastAsia="zh-CN"/>
        </w:rPr>
        <w:t>六</w:t>
      </w:r>
      <w:r>
        <w:rPr>
          <w:rFonts w:hint="eastAsia" w:asciiTheme="minorEastAsia" w:hAnsiTheme="minorEastAsia" w:eastAsiaTheme="minorEastAsia"/>
          <w:b/>
          <w:bCs/>
          <w:sz w:val="32"/>
          <w:szCs w:val="32"/>
        </w:rPr>
        <w:t>月</w:t>
      </w:r>
    </w:p>
    <w:p>
      <w:pPr>
        <w:spacing w:line="540" w:lineRule="exact"/>
        <w:ind w:firstLine="437"/>
        <w:jc w:val="center"/>
        <w:rPr>
          <w:rFonts w:asciiTheme="minorEastAsia" w:hAnsiTheme="minorEastAsia" w:eastAsiaTheme="minorEastAsia"/>
          <w:b/>
          <w:bCs/>
          <w:sz w:val="28"/>
          <w:szCs w:val="28"/>
        </w:rPr>
      </w:pPr>
    </w:p>
    <w:p>
      <w:pPr>
        <w:spacing w:line="540" w:lineRule="exact"/>
        <w:ind w:firstLine="437"/>
        <w:jc w:val="center"/>
        <w:rPr>
          <w:rFonts w:asciiTheme="minorEastAsia" w:hAnsiTheme="minorEastAsia" w:eastAsiaTheme="minorEastAsia"/>
          <w:b/>
          <w:bCs/>
          <w:sz w:val="28"/>
          <w:szCs w:val="28"/>
        </w:rPr>
      </w:pPr>
    </w:p>
    <w:p>
      <w:pPr>
        <w:spacing w:line="540" w:lineRule="exact"/>
        <w:ind w:firstLine="437"/>
        <w:rPr>
          <w:rFonts w:asciiTheme="minorEastAsia" w:hAnsiTheme="minorEastAsia" w:eastAsiaTheme="minorEastAsia"/>
          <w:b/>
          <w:bCs/>
          <w:sz w:val="28"/>
          <w:szCs w:val="28"/>
        </w:rPr>
      </w:pPr>
    </w:p>
    <w:sdt>
      <w:sdtPr>
        <w:rPr>
          <w:rFonts w:asciiTheme="minorEastAsia" w:hAnsiTheme="minorEastAsia" w:eastAsiaTheme="minorEastAsia"/>
          <w:lang w:val="zh-CN"/>
        </w:rPr>
        <w:id w:val="109733633"/>
        <w:docPartObj>
          <w:docPartGallery w:val="Table of Contents"/>
          <w:docPartUnique/>
        </w:docPartObj>
      </w:sdtPr>
      <w:sdtEndPr>
        <w:rPr>
          <w:rFonts w:asciiTheme="minorEastAsia" w:hAnsiTheme="minorEastAsia" w:eastAsiaTheme="minorEastAsia"/>
          <w:lang w:val="en-US"/>
        </w:rPr>
      </w:sdtEndPr>
      <w:sdtContent>
        <w:p>
          <w:pPr>
            <w:jc w:val="center"/>
          </w:pPr>
          <w:r>
            <w:rPr>
              <w:rFonts w:ascii="宋体" w:hAnsi="宋体"/>
            </w:rPr>
            <w:t>目录</w:t>
          </w:r>
        </w:p>
        <w:p>
          <w:pPr>
            <w:pStyle w:val="26"/>
            <w:tabs>
              <w:tab w:val="right" w:leader="dot" w:pos="9660"/>
            </w:tabs>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"_Toc23542" </w:instrText>
          </w:r>
          <w:r>
            <w:fldChar w:fldCharType="separate"/>
          </w:r>
          <w:r>
            <w:rPr>
              <w:rFonts w:ascii="仿宋" w:hAnsi="仿宋" w:eastAsia="仿宋"/>
              <w:szCs w:val="32"/>
            </w:rPr>
            <w:t xml:space="preserve">第一章 </w:t>
          </w:r>
          <w:r>
            <w:rPr>
              <w:rFonts w:hint="eastAsia" w:ascii="仿宋" w:hAnsi="仿宋" w:eastAsia="仿宋"/>
              <w:szCs w:val="32"/>
            </w:rPr>
            <w:t>招标公告</w:t>
          </w:r>
          <w:r>
            <w:tab/>
          </w:r>
          <w:r>
            <w:fldChar w:fldCharType="begin"/>
          </w:r>
          <w:r>
            <w:instrText xml:space="preserve"> PAGEREF _Toc23542 \h </w:instrText>
          </w:r>
          <w:r>
            <w:fldChar w:fldCharType="separate"/>
          </w:r>
          <w:r>
            <w:t>3</w:t>
          </w:r>
          <w:r>
            <w:fldChar w:fldCharType="end"/>
          </w:r>
          <w:r>
            <w:fldChar w:fldCharType="end"/>
          </w:r>
        </w:p>
        <w:p>
          <w:pPr>
            <w:pStyle w:val="26"/>
            <w:tabs>
              <w:tab w:val="right" w:leader="dot" w:pos="9660"/>
            </w:tabs>
          </w:pPr>
          <w:r>
            <w:fldChar w:fldCharType="begin"/>
          </w:r>
          <w:r>
            <w:instrText xml:space="preserve"> HYPERLINK \l "_Toc31288" </w:instrText>
          </w:r>
          <w:r>
            <w:fldChar w:fldCharType="separate"/>
          </w:r>
          <w:r>
            <w:rPr>
              <w:rFonts w:hint="eastAsia" w:ascii="仿宋" w:hAnsi="仿宋" w:eastAsia="仿宋"/>
              <w:szCs w:val="28"/>
            </w:rPr>
            <w:t>第二章  投标人须知</w:t>
          </w:r>
          <w:r>
            <w:tab/>
          </w:r>
          <w:r>
            <w:fldChar w:fldCharType="begin"/>
          </w:r>
          <w:r>
            <w:instrText xml:space="preserve"> PAGEREF _Toc31288 \h </w:instrText>
          </w:r>
          <w:r>
            <w:fldChar w:fldCharType="separate"/>
          </w:r>
          <w:r>
            <w:t>5</w:t>
          </w:r>
          <w:r>
            <w:fldChar w:fldCharType="end"/>
          </w:r>
          <w:r>
            <w:fldChar w:fldCharType="end"/>
          </w:r>
        </w:p>
        <w:p>
          <w:pPr>
            <w:pStyle w:val="26"/>
            <w:tabs>
              <w:tab w:val="right" w:leader="dot" w:pos="9660"/>
            </w:tabs>
          </w:pPr>
          <w:r>
            <w:fldChar w:fldCharType="begin"/>
          </w:r>
          <w:r>
            <w:instrText xml:space="preserve"> HYPERLINK \l "_Toc20735" </w:instrText>
          </w:r>
          <w:r>
            <w:fldChar w:fldCharType="separate"/>
          </w:r>
          <w:r>
            <w:rPr>
              <w:rFonts w:hint="eastAsia" w:ascii="仿宋" w:hAnsi="仿宋" w:eastAsia="仿宋"/>
              <w:szCs w:val="32"/>
            </w:rPr>
            <w:t>第三章  评标办法</w:t>
          </w:r>
          <w:r>
            <w:tab/>
          </w:r>
          <w:r>
            <w:fldChar w:fldCharType="begin"/>
          </w:r>
          <w:r>
            <w:instrText xml:space="preserve"> PAGEREF _Toc20735 \h </w:instrText>
          </w:r>
          <w:r>
            <w:fldChar w:fldCharType="separate"/>
          </w:r>
          <w:r>
            <w:t>11</w:t>
          </w:r>
          <w:r>
            <w:fldChar w:fldCharType="end"/>
          </w:r>
          <w:r>
            <w:fldChar w:fldCharType="end"/>
          </w:r>
        </w:p>
        <w:p>
          <w:pPr>
            <w:pStyle w:val="26"/>
            <w:tabs>
              <w:tab w:val="right" w:leader="dot" w:pos="9660"/>
            </w:tabs>
          </w:pPr>
          <w:r>
            <w:fldChar w:fldCharType="begin"/>
          </w:r>
          <w:r>
            <w:instrText xml:space="preserve"> HYPERLINK \l "_Toc13939" </w:instrText>
          </w:r>
          <w:r>
            <w:fldChar w:fldCharType="separate"/>
          </w:r>
          <w:r>
            <w:rPr>
              <w:rFonts w:hint="eastAsia" w:ascii="仿宋" w:hAnsi="仿宋" w:eastAsia="仿宋"/>
            </w:rPr>
            <w:t>第四章 技术规格书</w:t>
          </w:r>
          <w:r>
            <w:tab/>
          </w:r>
          <w:r>
            <w:fldChar w:fldCharType="begin"/>
          </w:r>
          <w:r>
            <w:instrText xml:space="preserve"> PAGEREF _Toc13939 \h </w:instrText>
          </w:r>
          <w:r>
            <w:fldChar w:fldCharType="separate"/>
          </w:r>
          <w:r>
            <w:t>12</w:t>
          </w:r>
          <w:r>
            <w:fldChar w:fldCharType="end"/>
          </w:r>
          <w:r>
            <w:fldChar w:fldCharType="end"/>
          </w:r>
        </w:p>
        <w:p>
          <w:pPr>
            <w:pStyle w:val="26"/>
            <w:tabs>
              <w:tab w:val="right" w:leader="dot" w:pos="9660"/>
            </w:tabs>
          </w:pPr>
          <w:r>
            <w:fldChar w:fldCharType="begin"/>
          </w:r>
          <w:r>
            <w:instrText xml:space="preserve"> HYPERLINK \l "_Toc3435" </w:instrText>
          </w:r>
          <w:r>
            <w:fldChar w:fldCharType="separate"/>
          </w:r>
          <w:r>
            <w:rPr>
              <w:rFonts w:hint="eastAsia" w:ascii="仿宋" w:hAnsi="仿宋" w:eastAsia="仿宋"/>
            </w:rPr>
            <w:t>第五章 合同条款及格式</w:t>
          </w:r>
          <w:r>
            <w:tab/>
          </w:r>
          <w:r>
            <w:fldChar w:fldCharType="begin"/>
          </w:r>
          <w:r>
            <w:instrText xml:space="preserve"> PAGEREF _Toc3435 \h </w:instrText>
          </w:r>
          <w:r>
            <w:fldChar w:fldCharType="separate"/>
          </w:r>
          <w:r>
            <w:t>14</w:t>
          </w:r>
          <w:r>
            <w:fldChar w:fldCharType="end"/>
          </w:r>
          <w:r>
            <w:fldChar w:fldCharType="end"/>
          </w:r>
        </w:p>
        <w:p>
          <w:pPr>
            <w:pStyle w:val="30"/>
            <w:tabs>
              <w:tab w:val="right" w:leader="dot" w:pos="9660"/>
            </w:tabs>
          </w:pPr>
          <w:r>
            <w:fldChar w:fldCharType="begin"/>
          </w:r>
          <w:r>
            <w:instrText xml:space="preserve"> HYPERLINK \l "_Toc16541" </w:instrText>
          </w:r>
          <w:r>
            <w:fldChar w:fldCharType="separate"/>
          </w:r>
          <w:r>
            <w:rPr>
              <w:rFonts w:hint="eastAsia" w:ascii="仿宋" w:hAnsi="仿宋" w:eastAsia="仿宋"/>
            </w:rPr>
            <w:t>一、投标函</w:t>
          </w:r>
          <w:r>
            <w:tab/>
          </w:r>
          <w:r>
            <w:fldChar w:fldCharType="begin"/>
          </w:r>
          <w:r>
            <w:instrText xml:space="preserve"> PAGEREF _Toc16541 \h </w:instrText>
          </w:r>
          <w:r>
            <w:fldChar w:fldCharType="separate"/>
          </w:r>
          <w:r>
            <w:t>19</w:t>
          </w:r>
          <w:r>
            <w:fldChar w:fldCharType="end"/>
          </w:r>
          <w:r>
            <w:fldChar w:fldCharType="end"/>
          </w:r>
        </w:p>
        <w:p>
          <w:pPr>
            <w:pStyle w:val="30"/>
            <w:tabs>
              <w:tab w:val="right" w:leader="dot" w:pos="9660"/>
            </w:tabs>
            <w:rPr>
              <w:rFonts w:ascii="仿宋" w:hAnsi="仿宋" w:eastAsia="仿宋"/>
              <w:szCs w:val="28"/>
            </w:rPr>
          </w:pPr>
          <w:r>
            <w:rPr>
              <w:rFonts w:asciiTheme="minorEastAsia" w:hAnsiTheme="minorEastAsia" w:eastAsiaTheme="minorEastAsia"/>
              <w:szCs w:val="30"/>
            </w:rPr>
            <w:fldChar w:fldCharType="begin"/>
          </w:r>
          <w:r>
            <w:rPr>
              <w:rFonts w:asciiTheme="minorEastAsia" w:hAnsiTheme="minorEastAsia" w:eastAsiaTheme="minorEastAsia"/>
              <w:szCs w:val="30"/>
            </w:rPr>
            <w:instrText xml:space="preserve"> HYPERLINK \l _Toc24558 </w:instrText>
          </w:r>
          <w:r>
            <w:rPr>
              <w:rFonts w:asciiTheme="minorEastAsia" w:hAnsiTheme="minorEastAsia" w:eastAsiaTheme="minorEastAsia"/>
              <w:szCs w:val="30"/>
            </w:rPr>
            <w:fldChar w:fldCharType="separate"/>
          </w:r>
          <w:r>
            <w:rPr>
              <w:rFonts w:hint="eastAsia" w:ascii="仿宋" w:hAnsi="仿宋" w:eastAsia="仿宋"/>
              <w:szCs w:val="28"/>
            </w:rPr>
            <w:t>二、营业执照（扫描件）</w:t>
          </w:r>
          <w:r>
            <w:tab/>
          </w:r>
          <w:r>
            <w:fldChar w:fldCharType="begin"/>
          </w:r>
          <w:r>
            <w:instrText xml:space="preserve"> PAGEREF _Toc24558 \h </w:instrText>
          </w:r>
          <w:r>
            <w:fldChar w:fldCharType="separate"/>
          </w:r>
          <w:r>
            <w:t>20</w:t>
          </w:r>
          <w:r>
            <w:fldChar w:fldCharType="end"/>
          </w:r>
        </w:p>
        <w:p>
          <w:pPr>
            <w:pStyle w:val="30"/>
            <w:tabs>
              <w:tab w:val="right" w:leader="dot" w:pos="9660"/>
            </w:tabs>
          </w:pPr>
          <w:r>
            <w:rPr>
              <w:rFonts w:hint="eastAsia" w:ascii="仿宋" w:hAnsi="仿宋" w:eastAsia="仿宋"/>
              <w:szCs w:val="28"/>
            </w:rPr>
            <w:t>三、法定代表人证明书</w:t>
          </w:r>
          <w:r>
            <w:tab/>
          </w:r>
          <w:r>
            <w:fldChar w:fldCharType="begin"/>
          </w:r>
          <w:r>
            <w:instrText xml:space="preserve"> PAGEREF _Toc24558 \h </w:instrText>
          </w:r>
          <w:r>
            <w:fldChar w:fldCharType="separate"/>
          </w:r>
          <w:r>
            <w:t>20</w:t>
          </w:r>
          <w:r>
            <w:fldChar w:fldCharType="end"/>
          </w:r>
          <w:r>
            <w:rPr>
              <w:rFonts w:asciiTheme="minorEastAsia" w:hAnsiTheme="minorEastAsia" w:eastAsiaTheme="minorEastAsia"/>
              <w:szCs w:val="30"/>
            </w:rPr>
            <w:fldChar w:fldCharType="end"/>
          </w:r>
        </w:p>
        <w:p>
          <w:pPr>
            <w:pStyle w:val="30"/>
            <w:tabs>
              <w:tab w:val="right" w:leader="dot" w:pos="9660"/>
            </w:tabs>
          </w:pPr>
          <w:r>
            <w:fldChar w:fldCharType="begin"/>
          </w:r>
          <w:r>
            <w:instrText xml:space="preserve"> HYPERLINK \l "_Toc20014" </w:instrText>
          </w:r>
          <w:r>
            <w:fldChar w:fldCharType="separate"/>
          </w:r>
          <w:r>
            <w:rPr>
              <w:rFonts w:hint="eastAsia" w:ascii="仿宋" w:hAnsi="仿宋" w:eastAsia="仿宋"/>
              <w:szCs w:val="28"/>
            </w:rPr>
            <w:t>四、授权委托书</w:t>
          </w:r>
          <w:r>
            <w:tab/>
          </w:r>
          <w:r>
            <w:fldChar w:fldCharType="begin"/>
          </w:r>
          <w:r>
            <w:instrText xml:space="preserve"> PAGEREF _Toc20014 \h </w:instrText>
          </w:r>
          <w:r>
            <w:fldChar w:fldCharType="separate"/>
          </w:r>
          <w:r>
            <w:t>22</w:t>
          </w:r>
          <w:r>
            <w:fldChar w:fldCharType="end"/>
          </w:r>
          <w:r>
            <w:fldChar w:fldCharType="end"/>
          </w:r>
        </w:p>
        <w:p>
          <w:pPr>
            <w:pStyle w:val="30"/>
            <w:tabs>
              <w:tab w:val="right" w:leader="dot" w:pos="9660"/>
            </w:tabs>
          </w:pPr>
          <w:r>
            <w:fldChar w:fldCharType="begin"/>
          </w:r>
          <w:r>
            <w:instrText xml:space="preserve"> HYPERLINK \l "_Toc14337" </w:instrText>
          </w:r>
          <w:r>
            <w:fldChar w:fldCharType="separate"/>
          </w:r>
          <w:r>
            <w:rPr>
              <w:rFonts w:hint="eastAsia" w:ascii="仿宋" w:hAnsi="仿宋" w:eastAsia="仿宋"/>
              <w:szCs w:val="28"/>
            </w:rPr>
            <w:t>五、投标保证金承诺函</w:t>
          </w:r>
          <w:r>
            <w:tab/>
          </w:r>
          <w:r>
            <w:fldChar w:fldCharType="begin"/>
          </w:r>
          <w:r>
            <w:instrText xml:space="preserve"> PAGEREF _Toc14337 \h </w:instrText>
          </w:r>
          <w:r>
            <w:fldChar w:fldCharType="separate"/>
          </w:r>
          <w:r>
            <w:t>23</w:t>
          </w:r>
          <w:r>
            <w:fldChar w:fldCharType="end"/>
          </w:r>
          <w:r>
            <w:fldChar w:fldCharType="end"/>
          </w:r>
        </w:p>
        <w:p>
          <w:pPr>
            <w:pStyle w:val="30"/>
            <w:tabs>
              <w:tab w:val="right" w:leader="dot" w:pos="9660"/>
            </w:tabs>
          </w:pPr>
          <w:r>
            <w:fldChar w:fldCharType="begin"/>
          </w:r>
          <w:r>
            <w:instrText xml:space="preserve"> HYPERLINK \l "_Toc20802" </w:instrText>
          </w:r>
          <w:r>
            <w:fldChar w:fldCharType="separate"/>
          </w:r>
          <w:r>
            <w:rPr>
              <w:rFonts w:hint="eastAsia" w:ascii="仿宋" w:hAnsi="仿宋" w:eastAsia="仿宋"/>
              <w:szCs w:val="28"/>
            </w:rPr>
            <w:t>六、</w:t>
          </w:r>
          <w:r>
            <w:rPr>
              <w:rFonts w:hint="eastAsia" w:ascii="仿宋" w:hAnsi="仿宋" w:eastAsia="仿宋"/>
            </w:rPr>
            <w:t>标书费付款凭证</w:t>
          </w:r>
          <w:r>
            <w:tab/>
          </w:r>
          <w:r>
            <w:fldChar w:fldCharType="begin"/>
          </w:r>
          <w:r>
            <w:instrText xml:space="preserve"> PAGEREF _Toc20802 \h </w:instrText>
          </w:r>
          <w:r>
            <w:fldChar w:fldCharType="separate"/>
          </w:r>
          <w:r>
            <w:t>24</w:t>
          </w:r>
          <w:r>
            <w:fldChar w:fldCharType="end"/>
          </w:r>
          <w:r>
            <w:fldChar w:fldCharType="end"/>
          </w:r>
        </w:p>
        <w:p>
          <w:pPr>
            <w:pStyle w:val="30"/>
            <w:tabs>
              <w:tab w:val="right" w:leader="dot" w:pos="9660"/>
            </w:tabs>
            <w:rPr>
              <w:rFonts w:asciiTheme="minorEastAsia" w:hAnsiTheme="minorEastAsia" w:eastAsiaTheme="minorEastAsia"/>
              <w:szCs w:val="30"/>
            </w:rPr>
          </w:pPr>
          <w:r>
            <w:fldChar w:fldCharType="begin"/>
          </w:r>
          <w:r>
            <w:instrText xml:space="preserve"> HYPERLINK \l "_Toc25604" </w:instrText>
          </w:r>
          <w:r>
            <w:fldChar w:fldCharType="separate"/>
          </w:r>
          <w:r>
            <w:rPr>
              <w:rFonts w:hint="eastAsia" w:ascii="仿宋" w:hAnsi="仿宋" w:eastAsia="仿宋"/>
              <w:szCs w:val="28"/>
            </w:rPr>
            <w:t>七、投标单位开票信息表</w:t>
          </w:r>
          <w:r>
            <w:tab/>
          </w:r>
          <w:r>
            <w:fldChar w:fldCharType="begin"/>
          </w:r>
          <w:r>
            <w:instrText xml:space="preserve"> PAGEREF _Toc25604 \h </w:instrText>
          </w:r>
          <w:r>
            <w:fldChar w:fldCharType="separate"/>
          </w:r>
          <w:r>
            <w:t>25</w:t>
          </w:r>
          <w:r>
            <w:fldChar w:fldCharType="end"/>
          </w:r>
          <w:r>
            <w:fldChar w:fldCharType="end"/>
          </w:r>
        </w:p>
        <w:p>
          <w:pPr>
            <w:pStyle w:val="30"/>
            <w:tabs>
              <w:tab w:val="right" w:leader="dot" w:pos="9660"/>
            </w:tabs>
          </w:pPr>
          <w:r>
            <w:fldChar w:fldCharType="begin"/>
          </w:r>
          <w:r>
            <w:instrText xml:space="preserve"> HYPERLINK \l "_Toc10270" </w:instrText>
          </w:r>
          <w:r>
            <w:fldChar w:fldCharType="separate"/>
          </w:r>
          <w:r>
            <w:rPr>
              <w:rFonts w:asciiTheme="minorEastAsia" w:hAnsiTheme="minorEastAsia" w:eastAsiaTheme="minorEastAsia"/>
              <w:szCs w:val="28"/>
            </w:rPr>
            <w:t xml:space="preserve">一. </w:t>
          </w:r>
          <w:r>
            <w:rPr>
              <w:rFonts w:hint="eastAsia" w:asciiTheme="minorEastAsia" w:hAnsiTheme="minorEastAsia" w:eastAsiaTheme="minorEastAsia"/>
              <w:szCs w:val="28"/>
            </w:rPr>
            <w:t>开标一览表</w:t>
          </w:r>
          <w:r>
            <w:tab/>
          </w:r>
          <w:r>
            <w:fldChar w:fldCharType="begin"/>
          </w:r>
          <w:r>
            <w:instrText xml:space="preserve"> PAGEREF _Toc10270 \h </w:instrText>
          </w:r>
          <w:r>
            <w:fldChar w:fldCharType="separate"/>
          </w:r>
          <w:r>
            <w:t>27</w:t>
          </w:r>
          <w:r>
            <w:fldChar w:fldCharType="end"/>
          </w:r>
          <w:r>
            <w:fldChar w:fldCharType="end"/>
          </w:r>
        </w:p>
        <w:p>
          <w:pPr>
            <w:pStyle w:val="30"/>
            <w:tabs>
              <w:tab w:val="right" w:leader="dot" w:pos="9660"/>
            </w:tabs>
          </w:pPr>
          <w:r>
            <w:fldChar w:fldCharType="begin"/>
          </w:r>
          <w:r>
            <w:instrText xml:space="preserve"> HYPERLINK \l "_Toc24287" </w:instrText>
          </w:r>
          <w:r>
            <w:fldChar w:fldCharType="separate"/>
          </w:r>
          <w:r>
            <w:rPr>
              <w:rFonts w:hint="eastAsia" w:cs="宋体" w:asciiTheme="minorEastAsia" w:hAnsiTheme="minorEastAsia" w:eastAsiaTheme="minorEastAsia"/>
              <w:szCs w:val="28"/>
            </w:rPr>
            <w:t>详见EXCEL版《开标一览表》。</w:t>
          </w:r>
          <w:r>
            <w:tab/>
          </w:r>
          <w:r>
            <w:fldChar w:fldCharType="begin"/>
          </w:r>
          <w:r>
            <w:instrText xml:space="preserve"> PAGEREF _Toc24287 \h </w:instrText>
          </w:r>
          <w:r>
            <w:fldChar w:fldCharType="separate"/>
          </w:r>
          <w:r>
            <w:t>27</w:t>
          </w:r>
          <w:r>
            <w:fldChar w:fldCharType="end"/>
          </w:r>
          <w:r>
            <w:fldChar w:fldCharType="end"/>
          </w:r>
        </w:p>
        <w:p>
          <w:pPr>
            <w:pStyle w:val="30"/>
            <w:tabs>
              <w:tab w:val="right" w:leader="dot" w:pos="9660"/>
            </w:tabs>
          </w:pPr>
          <w:r>
            <w:fldChar w:fldCharType="begin"/>
          </w:r>
          <w:r>
            <w:instrText xml:space="preserve"> HYPERLINK \l "_Toc2270" </w:instrText>
          </w:r>
          <w:r>
            <w:fldChar w:fldCharType="separate"/>
          </w:r>
          <w:r>
            <w:rPr>
              <w:rFonts w:hint="eastAsia" w:asciiTheme="minorEastAsia" w:hAnsiTheme="minorEastAsia" w:eastAsiaTheme="minorEastAsia"/>
              <w:szCs w:val="28"/>
            </w:rPr>
            <w:t>二.商务/技术偏离表</w:t>
          </w:r>
          <w:r>
            <w:tab/>
          </w:r>
          <w:r>
            <w:fldChar w:fldCharType="begin"/>
          </w:r>
          <w:r>
            <w:instrText xml:space="preserve"> PAGEREF _Toc2270 \h </w:instrText>
          </w:r>
          <w:r>
            <w:fldChar w:fldCharType="separate"/>
          </w:r>
          <w:r>
            <w:t>27</w:t>
          </w:r>
          <w:r>
            <w:fldChar w:fldCharType="end"/>
          </w:r>
          <w:r>
            <w:fldChar w:fldCharType="end"/>
          </w:r>
        </w:p>
        <w:p>
          <w:pPr>
            <w:pStyle w:val="30"/>
            <w:tabs>
              <w:tab w:val="right" w:leader="dot" w:pos="9660"/>
            </w:tabs>
          </w:pPr>
          <w:r>
            <w:fldChar w:fldCharType="begin"/>
          </w:r>
          <w:r>
            <w:instrText xml:space="preserve"> HYPERLINK \l "_Toc22987" </w:instrText>
          </w:r>
          <w:r>
            <w:fldChar w:fldCharType="separate"/>
          </w:r>
          <w:r>
            <w:rPr>
              <w:rFonts w:hint="eastAsia" w:cs="宋体" w:asciiTheme="minorEastAsia" w:hAnsiTheme="minorEastAsia" w:eastAsiaTheme="minorEastAsia"/>
              <w:szCs w:val="28"/>
            </w:rPr>
            <w:t>详见EXCEL版《</w:t>
          </w:r>
          <w:r>
            <w:rPr>
              <w:rFonts w:hint="eastAsia" w:asciiTheme="minorEastAsia" w:hAnsiTheme="minorEastAsia" w:eastAsiaTheme="minorEastAsia"/>
              <w:szCs w:val="28"/>
            </w:rPr>
            <w:t>商务/技术偏离表</w:t>
          </w:r>
          <w:r>
            <w:rPr>
              <w:rFonts w:hint="eastAsia" w:cs="宋体" w:asciiTheme="minorEastAsia" w:hAnsiTheme="minorEastAsia" w:eastAsiaTheme="minorEastAsia"/>
              <w:szCs w:val="28"/>
            </w:rPr>
            <w:t>》。</w:t>
          </w:r>
          <w:r>
            <w:tab/>
          </w:r>
          <w:r>
            <w:fldChar w:fldCharType="begin"/>
          </w:r>
          <w:r>
            <w:instrText xml:space="preserve"> PAGEREF _Toc22987 \h </w:instrText>
          </w:r>
          <w:r>
            <w:fldChar w:fldCharType="separate"/>
          </w:r>
          <w:r>
            <w:t>27</w:t>
          </w:r>
          <w:r>
            <w:fldChar w:fldCharType="end"/>
          </w:r>
          <w:r>
            <w:fldChar w:fldCharType="end"/>
          </w:r>
        </w:p>
        <w:p>
          <w:pPr>
            <w:rPr>
              <w:rFonts w:asciiTheme="minorEastAsia" w:hAnsiTheme="minorEastAsia" w:eastAsiaTheme="minorEastAsia"/>
            </w:rPr>
          </w:pPr>
          <w:r>
            <w:rPr>
              <w:rFonts w:asciiTheme="minorEastAsia" w:hAnsiTheme="minorEastAsia" w:eastAsiaTheme="minorEastAsia"/>
              <w:szCs w:val="30"/>
            </w:rPr>
            <w:fldChar w:fldCharType="end"/>
          </w:r>
        </w:p>
      </w:sdtContent>
    </w:sdt>
    <w:p>
      <w:pPr>
        <w:spacing w:line="540" w:lineRule="exact"/>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bookmarkEnd w:id="6"/>
    <w:bookmarkEnd w:id="7"/>
    <w:p>
      <w:pPr>
        <w:pStyle w:val="35"/>
        <w:numPr>
          <w:ilvl w:val="0"/>
          <w:numId w:val="1"/>
        </w:numPr>
        <w:rPr>
          <w:rFonts w:ascii="仿宋" w:hAnsi="仿宋" w:eastAsia="仿宋"/>
          <w:szCs w:val="32"/>
        </w:rPr>
      </w:pPr>
      <w:bookmarkStart w:id="8" w:name="_Toc23542"/>
      <w:r>
        <w:rPr>
          <w:rFonts w:hint="eastAsia" w:ascii="仿宋" w:hAnsi="仿宋" w:eastAsia="仿宋"/>
          <w:szCs w:val="32"/>
        </w:rPr>
        <w:t>招标公告</w:t>
      </w:r>
      <w:bookmarkEnd w:id="0"/>
      <w:bookmarkEnd w:id="1"/>
      <w:bookmarkEnd w:id="2"/>
      <w:bookmarkEnd w:id="3"/>
      <w:bookmarkEnd w:id="8"/>
    </w:p>
    <w:p>
      <w:pPr>
        <w:pStyle w:val="74"/>
        <w:numPr>
          <w:ilvl w:val="0"/>
          <w:numId w:val="2"/>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4"/>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HGJY-G2023078</w:t>
      </w:r>
    </w:p>
    <w:p>
      <w:pPr>
        <w:pStyle w:val="74"/>
        <w:numPr>
          <w:ilvl w:val="1"/>
          <w:numId w:val="2"/>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12月炼钢用萤石采购项目</w:t>
      </w:r>
    </w:p>
    <w:p>
      <w:pPr>
        <w:pStyle w:val="74"/>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4"/>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4"/>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货物名称：炼钢用萤石</w:t>
      </w:r>
    </w:p>
    <w:p>
      <w:pPr>
        <w:pStyle w:val="74"/>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量：100吨。</w:t>
      </w:r>
    </w:p>
    <w:p>
      <w:pPr>
        <w:pStyle w:val="74"/>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7-12</w:t>
      </w:r>
      <w:r>
        <w:rPr>
          <w:rFonts w:hint="eastAsia" w:ascii="仿宋" w:hAnsi="仿宋" w:eastAsia="仿宋"/>
          <w:sz w:val="28"/>
          <w:szCs w:val="28"/>
        </w:rPr>
        <w:t>月，根据炼钢厂计划送货。</w:t>
      </w:r>
    </w:p>
    <w:p>
      <w:pPr>
        <w:pStyle w:val="74"/>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74"/>
        <w:numPr>
          <w:ilvl w:val="0"/>
          <w:numId w:val="2"/>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需方萤石合格供方（已被需方列入黑名单、暂停供货资质和执行供货能力不足的供方不可参标）。                                                                                                                                                                                                                                                                                                                                                                           2.2  为华菱湘钢、涟钢或其子公司萤石合格供方（提供近两年的合同原件或仅限价格、金额覆盖的原件扫描件），注册资金不少于200万，成立时间一年及以上。                                                                                                   2.3   为萤石经营范围内的生产、加工企业或一级代理商（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74"/>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4"/>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4"/>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4"/>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4"/>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6000</w:t>
      </w:r>
      <w:r>
        <w:rPr>
          <w:rFonts w:hint="eastAsia" w:ascii="仿宋" w:hAnsi="仿宋" w:eastAsia="仿宋"/>
          <w:sz w:val="28"/>
          <w:szCs w:val="28"/>
        </w:rPr>
        <w:t>元人民币。</w:t>
      </w:r>
    </w:p>
    <w:p>
      <w:pPr>
        <w:pStyle w:val="74"/>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4"/>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4"/>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4"/>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4"/>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28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74"/>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4"/>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4"/>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4"/>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4"/>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4"/>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4"/>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4"/>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4"/>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4"/>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4"/>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4"/>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widowControl/>
        <w:jc w:val="left"/>
        <w:rPr>
          <w:rFonts w:asciiTheme="minorEastAsia" w:hAnsiTheme="minorEastAsia" w:eastAsiaTheme="minorEastAsia"/>
          <w:b/>
          <w:sz w:val="28"/>
          <w:szCs w:val="28"/>
        </w:rPr>
      </w:pPr>
    </w:p>
    <w:bookmarkEnd w:id="4"/>
    <w:bookmarkEnd w:id="5"/>
    <w:p>
      <w:pPr>
        <w:pStyle w:val="35"/>
        <w:rPr>
          <w:rFonts w:ascii="仿宋" w:hAnsi="仿宋" w:eastAsia="仿宋"/>
          <w:sz w:val="28"/>
          <w:szCs w:val="28"/>
        </w:rPr>
      </w:pPr>
      <w:bookmarkStart w:id="9" w:name="_Toc79415122"/>
      <w:bookmarkStart w:id="10" w:name="_Toc31288"/>
      <w:r>
        <w:rPr>
          <w:rFonts w:hint="eastAsia" w:ascii="仿宋" w:hAnsi="仿宋" w:eastAsia="仿宋"/>
          <w:sz w:val="28"/>
          <w:szCs w:val="28"/>
        </w:rPr>
        <w:t>第二章  投标人须知</w:t>
      </w:r>
      <w:bookmarkEnd w:id="9"/>
      <w:bookmarkEnd w:id="10"/>
    </w:p>
    <w:p>
      <w:pPr>
        <w:snapToGrid w:val="0"/>
        <w:jc w:val="center"/>
        <w:rPr>
          <w:rFonts w:ascii="仿宋" w:hAnsi="仿宋" w:eastAsia="仿宋"/>
          <w:sz w:val="28"/>
          <w:szCs w:val="28"/>
        </w:rPr>
      </w:pPr>
    </w:p>
    <w:tbl>
      <w:tblPr>
        <w:tblStyle w:val="37"/>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984"/>
        <w:gridCol w:w="1559"/>
        <w:gridCol w:w="1985"/>
        <w:gridCol w:w="2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pPr>
              <w:jc w:val="center"/>
              <w:rPr>
                <w:rFonts w:ascii="仿宋" w:hAnsi="仿宋" w:eastAsia="仿宋"/>
                <w:sz w:val="28"/>
                <w:szCs w:val="28"/>
              </w:rPr>
            </w:pPr>
            <w:bookmarkStart w:id="11" w:name="_Toc300678058"/>
            <w:bookmarkStart w:id="12" w:name="_Toc303864875"/>
            <w:r>
              <w:rPr>
                <w:rFonts w:hint="eastAsia" w:ascii="仿宋" w:hAnsi="仿宋" w:eastAsia="仿宋"/>
                <w:bCs/>
                <w:sz w:val="28"/>
                <w:szCs w:val="28"/>
              </w:rPr>
              <w:t>序号</w:t>
            </w:r>
          </w:p>
        </w:tc>
        <w:tc>
          <w:tcPr>
            <w:tcW w:w="1418" w:type="dxa"/>
            <w:vAlign w:val="center"/>
          </w:tcPr>
          <w:p>
            <w:pPr>
              <w:rPr>
                <w:rFonts w:ascii="仿宋" w:hAnsi="仿宋" w:eastAsia="仿宋"/>
                <w:bCs/>
                <w:sz w:val="28"/>
                <w:szCs w:val="28"/>
              </w:rPr>
            </w:pPr>
            <w:r>
              <w:rPr>
                <w:rFonts w:hint="eastAsia" w:ascii="仿宋" w:hAnsi="仿宋" w:eastAsia="仿宋"/>
                <w:bCs/>
                <w:sz w:val="28"/>
                <w:szCs w:val="28"/>
              </w:rPr>
              <w:t>条款名称</w:t>
            </w:r>
          </w:p>
        </w:tc>
        <w:tc>
          <w:tcPr>
            <w:tcW w:w="7547" w:type="dxa"/>
            <w:gridSpan w:val="4"/>
            <w:vAlign w:val="center"/>
          </w:tcPr>
          <w:p>
            <w:pPr>
              <w:jc w:val="center"/>
              <w:rPr>
                <w:rFonts w:ascii="仿宋" w:hAnsi="仿宋" w:eastAsia="仿宋"/>
                <w:bCs/>
                <w:sz w:val="28"/>
                <w:szCs w:val="28"/>
              </w:rPr>
            </w:pPr>
            <w:r>
              <w:rPr>
                <w:rFonts w:hint="eastAsia" w:ascii="仿宋" w:hAnsi="仿宋" w:eastAsia="仿宋"/>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货物名称</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炼钢用萤石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817" w:type="dxa"/>
            <w:vAlign w:val="center"/>
          </w:tcPr>
          <w:p>
            <w:pPr>
              <w:jc w:val="center"/>
              <w:rPr>
                <w:rFonts w:ascii="仿宋" w:hAnsi="仿宋" w:eastAsia="仿宋"/>
                <w:sz w:val="28"/>
                <w:szCs w:val="28"/>
              </w:rPr>
            </w:pPr>
            <w:r>
              <w:rPr>
                <w:rFonts w:hint="eastAsia" w:ascii="仿宋" w:hAnsi="仿宋" w:eastAsia="仿宋"/>
                <w:sz w:val="28"/>
                <w:szCs w:val="28"/>
              </w:rPr>
              <w:t>2</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数量</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100吨，按生产需求送货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817" w:type="dxa"/>
            <w:vAlign w:val="center"/>
          </w:tcPr>
          <w:p>
            <w:pPr>
              <w:jc w:val="center"/>
              <w:rPr>
                <w:rFonts w:ascii="仿宋" w:hAnsi="仿宋" w:eastAsia="仿宋"/>
                <w:sz w:val="28"/>
                <w:szCs w:val="28"/>
              </w:rPr>
            </w:pPr>
            <w:r>
              <w:rPr>
                <w:rFonts w:hint="eastAsia" w:ascii="仿宋" w:hAnsi="仿宋" w:eastAsia="仿宋"/>
                <w:sz w:val="28"/>
                <w:szCs w:val="28"/>
              </w:rPr>
              <w:t>3</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交货时间</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2023年</w:t>
            </w:r>
            <w:r>
              <w:rPr>
                <w:rFonts w:hint="eastAsia" w:ascii="仿宋" w:hAnsi="仿宋" w:eastAsia="仿宋"/>
                <w:sz w:val="28"/>
                <w:szCs w:val="28"/>
                <w:lang w:val="en-US" w:eastAsia="zh-CN"/>
              </w:rPr>
              <w:t>7-12</w:t>
            </w:r>
            <w:r>
              <w:rPr>
                <w:rFonts w:hint="eastAsia" w:ascii="仿宋" w:hAnsi="仿宋" w:eastAsia="仿宋"/>
                <w:sz w:val="28"/>
                <w:szCs w:val="28"/>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仿宋" w:hAnsi="仿宋" w:eastAsia="仿宋"/>
                <w:sz w:val="28"/>
                <w:szCs w:val="28"/>
              </w:rPr>
            </w:pPr>
            <w:r>
              <w:rPr>
                <w:rFonts w:hint="eastAsia" w:ascii="仿宋" w:hAnsi="仿宋" w:eastAsia="仿宋"/>
                <w:sz w:val="28"/>
                <w:szCs w:val="28"/>
              </w:rPr>
              <w:t>4</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交货地点</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衡阳华菱连轧管有限公司厂内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817" w:type="dxa"/>
            <w:vAlign w:val="center"/>
          </w:tcPr>
          <w:p>
            <w:pPr>
              <w:jc w:val="center"/>
              <w:rPr>
                <w:rFonts w:ascii="仿宋" w:hAnsi="仿宋" w:eastAsia="仿宋"/>
                <w:sz w:val="28"/>
                <w:szCs w:val="28"/>
              </w:rPr>
            </w:pPr>
            <w:r>
              <w:rPr>
                <w:rFonts w:hint="eastAsia" w:ascii="仿宋" w:hAnsi="仿宋" w:eastAsia="仿宋"/>
                <w:sz w:val="28"/>
                <w:szCs w:val="28"/>
              </w:rPr>
              <w:t>5</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合同类型</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817" w:type="dxa"/>
            <w:vAlign w:val="center"/>
          </w:tcPr>
          <w:p>
            <w:pPr>
              <w:jc w:val="center"/>
              <w:rPr>
                <w:rFonts w:ascii="仿宋" w:hAnsi="仿宋" w:eastAsia="仿宋"/>
                <w:sz w:val="28"/>
                <w:szCs w:val="28"/>
              </w:rPr>
            </w:pPr>
            <w:r>
              <w:rPr>
                <w:rFonts w:hint="eastAsia" w:ascii="仿宋" w:hAnsi="仿宋" w:eastAsia="仿宋"/>
                <w:sz w:val="28"/>
                <w:szCs w:val="28"/>
              </w:rPr>
              <w:t>6</w:t>
            </w:r>
          </w:p>
        </w:tc>
        <w:tc>
          <w:tcPr>
            <w:tcW w:w="1418" w:type="dxa"/>
            <w:vAlign w:val="center"/>
          </w:tcPr>
          <w:p>
            <w:pPr>
              <w:spacing w:line="360" w:lineRule="exact"/>
              <w:jc w:val="left"/>
              <w:rPr>
                <w:rFonts w:ascii="仿宋" w:hAnsi="仿宋" w:eastAsia="仿宋"/>
                <w:sz w:val="28"/>
                <w:szCs w:val="28"/>
              </w:rPr>
            </w:pPr>
            <w:r>
              <w:rPr>
                <w:rFonts w:hint="eastAsia" w:ascii="仿宋" w:hAnsi="仿宋" w:eastAsia="仿宋"/>
                <w:sz w:val="28"/>
                <w:szCs w:val="28"/>
              </w:rPr>
              <w:t>招标文件澄清</w:t>
            </w:r>
          </w:p>
        </w:tc>
        <w:tc>
          <w:tcPr>
            <w:tcW w:w="7547" w:type="dxa"/>
            <w:gridSpan w:val="4"/>
            <w:vAlign w:val="center"/>
          </w:tcPr>
          <w:p>
            <w:pPr>
              <w:adjustRightInd w:val="0"/>
              <w:snapToGrid w:val="0"/>
              <w:spacing w:line="360" w:lineRule="exact"/>
              <w:rPr>
                <w:rFonts w:ascii="仿宋" w:hAnsi="仿宋" w:eastAsia="仿宋"/>
                <w:sz w:val="28"/>
                <w:szCs w:val="28"/>
              </w:rPr>
            </w:pPr>
            <w:r>
              <w:rPr>
                <w:rFonts w:ascii="仿宋" w:hAnsi="仿宋" w:eastAsia="仿宋"/>
                <w:sz w:val="28"/>
                <w:szCs w:val="28"/>
              </w:rPr>
              <w:t>任何要求对招标文件进行澄清的投标人，均应在投标截止日叁天以前按投标邀请书中的地址，以书面形式</w:t>
            </w:r>
            <w:r>
              <w:rPr>
                <w:rFonts w:hint="eastAsia" w:ascii="仿宋" w:hAnsi="仿宋" w:eastAsia="仿宋"/>
                <w:sz w:val="28"/>
                <w:szCs w:val="28"/>
              </w:rPr>
              <w:t>或</w:t>
            </w:r>
            <w:r>
              <w:rPr>
                <w:rFonts w:ascii="仿宋" w:hAnsi="仿宋" w:eastAsia="仿宋"/>
                <w:sz w:val="28"/>
                <w:szCs w:val="28"/>
              </w:rPr>
              <w:t>电</w:t>
            </w:r>
            <w:r>
              <w:rPr>
                <w:rFonts w:hint="eastAsia" w:ascii="仿宋" w:hAnsi="仿宋" w:eastAsia="仿宋"/>
                <w:sz w:val="28"/>
                <w:szCs w:val="28"/>
              </w:rPr>
              <w:t>子邮件(照片、PDF文件)</w:t>
            </w:r>
            <w:r>
              <w:rPr>
                <w:rFonts w:ascii="仿宋" w:hAnsi="仿宋" w:eastAsia="仿宋"/>
                <w:sz w:val="28"/>
                <w:szCs w:val="28"/>
              </w:rPr>
              <w:t>等</w:t>
            </w:r>
            <w:r>
              <w:rPr>
                <w:rFonts w:hint="eastAsia" w:ascii="仿宋" w:hAnsi="仿宋" w:eastAsia="仿宋"/>
                <w:sz w:val="28"/>
                <w:szCs w:val="28"/>
              </w:rPr>
              <w:t>形式</w:t>
            </w:r>
            <w:r>
              <w:rPr>
                <w:rFonts w:ascii="仿宋" w:hAnsi="仿宋" w:eastAsia="仿宋"/>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7</w:t>
            </w:r>
          </w:p>
        </w:tc>
        <w:tc>
          <w:tcPr>
            <w:tcW w:w="1418" w:type="dxa"/>
            <w:vAlign w:val="center"/>
          </w:tcPr>
          <w:p>
            <w:pPr>
              <w:spacing w:line="360" w:lineRule="exact"/>
              <w:jc w:val="left"/>
              <w:rPr>
                <w:rFonts w:ascii="仿宋" w:hAnsi="仿宋" w:eastAsia="仿宋"/>
                <w:sz w:val="28"/>
                <w:szCs w:val="28"/>
              </w:rPr>
            </w:pPr>
            <w:r>
              <w:rPr>
                <w:rFonts w:hint="eastAsia" w:ascii="仿宋" w:hAnsi="仿宋" w:eastAsia="仿宋"/>
                <w:sz w:val="28"/>
                <w:szCs w:val="28"/>
              </w:rPr>
              <w:t>招标文件修改</w:t>
            </w:r>
          </w:p>
        </w:tc>
        <w:tc>
          <w:tcPr>
            <w:tcW w:w="7547" w:type="dxa"/>
            <w:gridSpan w:val="4"/>
            <w:vAlign w:val="center"/>
          </w:tcPr>
          <w:p>
            <w:pPr>
              <w:tabs>
                <w:tab w:val="left" w:pos="735"/>
              </w:tabs>
              <w:adjustRightInd w:val="0"/>
              <w:snapToGrid w:val="0"/>
              <w:spacing w:line="36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在投标截止日期前的任何时候，无论出于何种原因，招标方可以主动或在</w:t>
            </w:r>
            <w:r>
              <w:rPr>
                <w:rFonts w:hint="eastAsia" w:ascii="仿宋" w:hAnsi="仿宋" w:eastAsia="仿宋"/>
                <w:sz w:val="28"/>
                <w:szCs w:val="28"/>
              </w:rPr>
              <w:t>接受</w:t>
            </w:r>
            <w:r>
              <w:rPr>
                <w:rFonts w:ascii="仿宋" w:hAnsi="仿宋" w:eastAsia="仿宋"/>
                <w:sz w:val="28"/>
                <w:szCs w:val="28"/>
              </w:rPr>
              <w:t>投标人提出的澄清问题</w:t>
            </w:r>
            <w:r>
              <w:rPr>
                <w:rFonts w:hint="eastAsia" w:ascii="仿宋" w:hAnsi="仿宋" w:eastAsia="仿宋"/>
                <w:sz w:val="28"/>
                <w:szCs w:val="28"/>
              </w:rPr>
              <w:t>后</w:t>
            </w:r>
            <w:r>
              <w:rPr>
                <w:rFonts w:ascii="仿宋" w:hAnsi="仿宋" w:eastAsia="仿宋"/>
                <w:sz w:val="28"/>
                <w:szCs w:val="28"/>
              </w:rPr>
              <w:t>对招标文件进行修改。招标文件的修改书将构成招标文件的一部份。</w:t>
            </w:r>
          </w:p>
          <w:p>
            <w:pPr>
              <w:tabs>
                <w:tab w:val="left" w:pos="735"/>
              </w:tabs>
              <w:adjustRightInd w:val="0"/>
              <w:snapToGrid w:val="0"/>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对招标文件的修改，将以书面、传真</w:t>
            </w:r>
            <w:r>
              <w:rPr>
                <w:rFonts w:hint="eastAsia" w:ascii="仿宋" w:hAnsi="仿宋" w:eastAsia="仿宋"/>
                <w:sz w:val="28"/>
                <w:szCs w:val="28"/>
              </w:rPr>
              <w:t>、电子邮件</w:t>
            </w:r>
            <w:r>
              <w:rPr>
                <w:rFonts w:ascii="仿宋" w:hAnsi="仿宋" w:eastAsia="仿宋"/>
                <w:sz w:val="28"/>
                <w:szCs w:val="28"/>
              </w:rPr>
              <w:t>的形式通知已获取招标文件的</w:t>
            </w:r>
            <w:r>
              <w:rPr>
                <w:rFonts w:hint="eastAsia" w:ascii="仿宋" w:hAnsi="仿宋" w:eastAsia="仿宋"/>
                <w:sz w:val="28"/>
                <w:szCs w:val="28"/>
              </w:rPr>
              <w:t>投标人</w:t>
            </w:r>
            <w:r>
              <w:rPr>
                <w:rFonts w:ascii="仿宋" w:hAnsi="仿宋" w:eastAsia="仿宋"/>
                <w:sz w:val="28"/>
                <w:szCs w:val="28"/>
              </w:rPr>
              <w:t>，补充文件作为招标文件的组成部分，对所有投标方有相同的约束力。</w:t>
            </w:r>
          </w:p>
          <w:p>
            <w:pPr>
              <w:tabs>
                <w:tab w:val="left" w:pos="720"/>
              </w:tabs>
              <w:adjustRightInd w:val="0"/>
              <w:snapToGrid w:val="0"/>
              <w:spacing w:line="3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8</w:t>
            </w:r>
          </w:p>
        </w:tc>
        <w:tc>
          <w:tcPr>
            <w:tcW w:w="1418" w:type="dxa"/>
            <w:vAlign w:val="center"/>
          </w:tcPr>
          <w:p>
            <w:pPr>
              <w:pStyle w:val="15"/>
              <w:tabs>
                <w:tab w:val="left" w:pos="840"/>
              </w:tabs>
              <w:spacing w:after="20" w:line="300" w:lineRule="exact"/>
              <w:jc w:val="center"/>
              <w:rPr>
                <w:rFonts w:ascii="仿宋" w:hAnsi="仿宋" w:eastAsia="仿宋"/>
                <w:bCs/>
                <w:sz w:val="28"/>
                <w:szCs w:val="28"/>
              </w:rPr>
            </w:pPr>
            <w:r>
              <w:rPr>
                <w:rFonts w:hint="eastAsia" w:ascii="仿宋" w:hAnsi="仿宋" w:eastAsia="仿宋"/>
                <w:sz w:val="28"/>
                <w:szCs w:val="28"/>
              </w:rPr>
              <w:t>投标文件递交方式</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1、纸质文件：投标人将投标文件在投标截止时间前送达或邮寄至开标地点。迟到的投标文件将被拒绝。</w:t>
            </w:r>
          </w:p>
          <w:p>
            <w:pPr>
              <w:spacing w:line="360" w:lineRule="exact"/>
              <w:jc w:val="left"/>
              <w:rPr>
                <w:rFonts w:ascii="仿宋" w:hAnsi="仿宋" w:eastAsia="仿宋"/>
                <w:sz w:val="28"/>
                <w:szCs w:val="28"/>
              </w:rPr>
            </w:pPr>
            <w:r>
              <w:rPr>
                <w:rFonts w:hint="eastAsia" w:ascii="仿宋" w:hAnsi="仿宋" w:eastAsia="仿宋"/>
                <w:sz w:val="28"/>
                <w:szCs w:val="28"/>
              </w:rPr>
              <w:t>2、电子文件：投标人用U盘将电子版投标文件在投标截止时间前递交至开标地点（与纸质投标文件一起）或发送至招标方指定邮箱（HYST-ZB3@hysteeltube.com</w:t>
            </w:r>
            <w:r>
              <w:rPr>
                <w:rFonts w:ascii="仿宋" w:hAnsi="仿宋" w:eastAsia="仿宋"/>
                <w:sz w:val="28"/>
                <w:szCs w:val="28"/>
              </w:rPr>
              <w:t>）</w:t>
            </w:r>
            <w:r>
              <w:rPr>
                <w:rFonts w:hint="eastAsia" w:ascii="仿宋" w:hAnsi="仿宋" w:eastAsia="仿宋"/>
                <w:sz w:val="28"/>
                <w:szCs w:val="28"/>
              </w:rPr>
              <w:t>。</w:t>
            </w:r>
          </w:p>
          <w:p>
            <w:pPr>
              <w:spacing w:line="360" w:lineRule="exact"/>
              <w:jc w:val="left"/>
              <w:rPr>
                <w:rFonts w:ascii="仿宋" w:hAnsi="仿宋" w:eastAsia="仿宋"/>
                <w:sz w:val="28"/>
                <w:szCs w:val="28"/>
              </w:rPr>
            </w:pPr>
            <w:r>
              <w:rPr>
                <w:rFonts w:hint="eastAsia" w:ascii="仿宋" w:hAnsi="仿宋" w:eastAsia="仿宋"/>
                <w:sz w:val="28"/>
                <w:szCs w:val="28"/>
              </w:rPr>
              <w:t>3、采用电子邮件方式投标的，迟到的投标文件及发错邮箱的投标文件将被拒绝(视同废标)。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9</w:t>
            </w:r>
          </w:p>
        </w:tc>
        <w:tc>
          <w:tcPr>
            <w:tcW w:w="1418" w:type="dxa"/>
            <w:vAlign w:val="center"/>
          </w:tcPr>
          <w:p>
            <w:pPr>
              <w:jc w:val="center"/>
              <w:rPr>
                <w:rFonts w:ascii="仿宋" w:hAnsi="仿宋" w:eastAsia="仿宋"/>
                <w:sz w:val="28"/>
                <w:szCs w:val="28"/>
              </w:rPr>
            </w:pPr>
            <w:r>
              <w:rPr>
                <w:rFonts w:hint="eastAsia" w:ascii="仿宋" w:hAnsi="仿宋" w:eastAsia="仿宋"/>
                <w:sz w:val="28"/>
                <w:szCs w:val="28"/>
              </w:rPr>
              <w:t>投标文件构成</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开标时要求提交的投标文件资料如下：</w:t>
            </w:r>
          </w:p>
          <w:p>
            <w:pPr>
              <w:tabs>
                <w:tab w:val="left" w:pos="851"/>
                <w:tab w:val="left" w:pos="993"/>
              </w:tabs>
              <w:adjustRightInd w:val="0"/>
              <w:snapToGrid w:val="0"/>
              <w:spacing w:line="360" w:lineRule="exact"/>
              <w:rPr>
                <w:rFonts w:ascii="仿宋" w:hAnsi="仿宋" w:eastAsia="仿宋"/>
                <w:sz w:val="28"/>
                <w:szCs w:val="28"/>
              </w:rPr>
            </w:pPr>
            <w:r>
              <w:rPr>
                <w:rFonts w:hint="eastAsia" w:ascii="仿宋" w:hAnsi="仿宋" w:eastAsia="仿宋"/>
                <w:sz w:val="28"/>
                <w:szCs w:val="28"/>
              </w:rPr>
              <w:t>第一部分　商务文件，主要包括</w:t>
            </w:r>
            <w:r>
              <w:rPr>
                <w:rFonts w:ascii="仿宋" w:hAnsi="仿宋" w:eastAsia="仿宋"/>
                <w:sz w:val="28"/>
                <w:szCs w:val="28"/>
              </w:rPr>
              <w:t>投标函</w:t>
            </w:r>
            <w:r>
              <w:rPr>
                <w:rFonts w:hint="eastAsia" w:ascii="仿宋" w:hAnsi="仿宋" w:eastAsia="仿宋"/>
                <w:sz w:val="28"/>
                <w:szCs w:val="28"/>
              </w:rPr>
              <w:t>（</w:t>
            </w:r>
            <w:r>
              <w:rPr>
                <w:rFonts w:ascii="仿宋" w:hAnsi="仿宋" w:eastAsia="仿宋"/>
                <w:sz w:val="28"/>
                <w:szCs w:val="28"/>
              </w:rPr>
              <w:t>按投标函格式填写</w:t>
            </w:r>
            <w:r>
              <w:rPr>
                <w:rFonts w:hint="eastAsia" w:ascii="仿宋" w:hAnsi="仿宋" w:eastAsia="仿宋"/>
                <w:sz w:val="28"/>
                <w:szCs w:val="28"/>
              </w:rPr>
              <w:t>）</w:t>
            </w:r>
            <w:r>
              <w:rPr>
                <w:rFonts w:ascii="仿宋" w:hAnsi="仿宋" w:eastAsia="仿宋"/>
                <w:sz w:val="28"/>
                <w:szCs w:val="28"/>
              </w:rPr>
              <w:t>；投标报价表</w:t>
            </w:r>
            <w:r>
              <w:rPr>
                <w:rFonts w:hint="eastAsia" w:ascii="仿宋" w:hAnsi="仿宋" w:eastAsia="仿宋"/>
                <w:sz w:val="28"/>
                <w:szCs w:val="28"/>
              </w:rPr>
              <w:t>（</w:t>
            </w:r>
            <w:r>
              <w:rPr>
                <w:rFonts w:ascii="仿宋" w:hAnsi="仿宋" w:eastAsia="仿宋"/>
                <w:sz w:val="28"/>
                <w:szCs w:val="28"/>
              </w:rPr>
              <w:t>按照要求填写</w:t>
            </w:r>
            <w:r>
              <w:rPr>
                <w:rFonts w:hint="eastAsia" w:ascii="仿宋" w:hAnsi="仿宋" w:eastAsia="仿宋"/>
                <w:sz w:val="28"/>
                <w:szCs w:val="28"/>
              </w:rPr>
              <w:t>）</w:t>
            </w:r>
            <w:r>
              <w:rPr>
                <w:rFonts w:ascii="仿宋" w:hAnsi="仿宋" w:eastAsia="仿宋"/>
                <w:sz w:val="28"/>
                <w:szCs w:val="28"/>
              </w:rPr>
              <w:t>；</w:t>
            </w:r>
          </w:p>
          <w:p>
            <w:pPr>
              <w:tabs>
                <w:tab w:val="left" w:pos="851"/>
                <w:tab w:val="left" w:pos="993"/>
              </w:tabs>
              <w:adjustRightInd w:val="0"/>
              <w:snapToGrid w:val="0"/>
              <w:spacing w:line="360" w:lineRule="exact"/>
              <w:rPr>
                <w:rFonts w:ascii="仿宋" w:hAnsi="仿宋" w:eastAsia="仿宋"/>
                <w:sz w:val="28"/>
                <w:szCs w:val="28"/>
              </w:rPr>
            </w:pPr>
            <w:r>
              <w:rPr>
                <w:rFonts w:hint="eastAsia" w:ascii="仿宋" w:hAnsi="仿宋" w:eastAsia="仿宋"/>
                <w:sz w:val="28"/>
                <w:szCs w:val="28"/>
              </w:rPr>
              <w:t>开标一览表</w:t>
            </w:r>
            <w:r>
              <w:rPr>
                <w:rFonts w:ascii="仿宋" w:hAnsi="仿宋" w:eastAsia="仿宋"/>
                <w:sz w:val="28"/>
                <w:szCs w:val="28"/>
              </w:rPr>
              <w:t>(</w:t>
            </w:r>
            <w:r>
              <w:rPr>
                <w:rFonts w:hint="eastAsia" w:ascii="仿宋" w:hAnsi="仿宋" w:eastAsia="仿宋"/>
                <w:sz w:val="28"/>
                <w:szCs w:val="28"/>
              </w:rPr>
              <w:t>用于唱标</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投标人资格证明文件</w:t>
            </w:r>
            <w:r>
              <w:rPr>
                <w:rFonts w:hint="eastAsia" w:ascii="仿宋" w:hAnsi="仿宋" w:eastAsia="仿宋"/>
                <w:sz w:val="28"/>
                <w:szCs w:val="28"/>
              </w:rPr>
              <w:t>；</w:t>
            </w:r>
          </w:p>
          <w:p>
            <w:pPr>
              <w:tabs>
                <w:tab w:val="left" w:pos="851"/>
                <w:tab w:val="left" w:pos="993"/>
              </w:tabs>
              <w:adjustRightInd w:val="0"/>
              <w:snapToGrid w:val="0"/>
              <w:spacing w:line="360" w:lineRule="exact"/>
              <w:rPr>
                <w:rFonts w:ascii="仿宋" w:hAnsi="仿宋" w:eastAsia="仿宋"/>
                <w:sz w:val="28"/>
                <w:szCs w:val="28"/>
              </w:rPr>
            </w:pPr>
            <w:r>
              <w:rPr>
                <w:rFonts w:hint="eastAsia" w:ascii="仿宋" w:hAnsi="仿宋" w:eastAsia="仿宋"/>
                <w:sz w:val="28"/>
                <w:szCs w:val="28"/>
              </w:rPr>
              <w:t>物料/货物</w:t>
            </w:r>
            <w:r>
              <w:rPr>
                <w:rFonts w:ascii="仿宋" w:hAnsi="仿宋" w:eastAsia="仿宋"/>
                <w:sz w:val="28"/>
                <w:szCs w:val="28"/>
              </w:rPr>
              <w:t>证明文件</w:t>
            </w:r>
            <w:r>
              <w:rPr>
                <w:rFonts w:hint="eastAsia" w:ascii="仿宋" w:hAnsi="仿宋" w:eastAsia="仿宋"/>
                <w:sz w:val="28"/>
                <w:szCs w:val="28"/>
              </w:rPr>
              <w:t>；</w:t>
            </w:r>
            <w:r>
              <w:rPr>
                <w:rFonts w:ascii="仿宋" w:hAnsi="仿宋" w:eastAsia="仿宋"/>
                <w:sz w:val="28"/>
                <w:szCs w:val="28"/>
              </w:rPr>
              <w:t>投标保证金</w:t>
            </w:r>
            <w:r>
              <w:rPr>
                <w:rFonts w:hint="eastAsia" w:ascii="仿宋" w:hAnsi="仿宋" w:eastAsia="仿宋"/>
                <w:sz w:val="28"/>
                <w:szCs w:val="28"/>
              </w:rPr>
              <w:t>；</w:t>
            </w:r>
            <w:r>
              <w:rPr>
                <w:rFonts w:ascii="仿宋" w:hAnsi="仿宋" w:eastAsia="仿宋"/>
                <w:sz w:val="28"/>
                <w:szCs w:val="28"/>
              </w:rPr>
              <w:t>偏离表</w:t>
            </w:r>
            <w:r>
              <w:rPr>
                <w:rFonts w:hint="eastAsia" w:ascii="仿宋" w:hAnsi="仿宋" w:eastAsia="仿宋"/>
                <w:sz w:val="28"/>
                <w:szCs w:val="28"/>
              </w:rPr>
              <w:t>；</w:t>
            </w:r>
            <w:r>
              <w:rPr>
                <w:rFonts w:ascii="仿宋" w:hAnsi="仿宋" w:eastAsia="仿宋"/>
                <w:sz w:val="28"/>
                <w:szCs w:val="28"/>
              </w:rPr>
              <w:t>投标单位情况介绍；投标单位认为需提供的其他有关资料</w:t>
            </w:r>
            <w:r>
              <w:rPr>
                <w:rFonts w:hint="eastAsia" w:ascii="仿宋" w:hAnsi="仿宋" w:eastAsia="仿宋"/>
                <w:sz w:val="28"/>
                <w:szCs w:val="28"/>
              </w:rPr>
              <w:t>等。</w:t>
            </w:r>
          </w:p>
          <w:p>
            <w:pPr>
              <w:tabs>
                <w:tab w:val="left" w:pos="851"/>
                <w:tab w:val="left" w:pos="1050"/>
              </w:tabs>
              <w:adjustRightInd w:val="0"/>
              <w:snapToGrid w:val="0"/>
              <w:spacing w:line="360" w:lineRule="exact"/>
              <w:rPr>
                <w:rFonts w:ascii="仿宋" w:hAnsi="仿宋" w:eastAsia="仿宋"/>
                <w:sz w:val="28"/>
                <w:szCs w:val="28"/>
              </w:rPr>
            </w:pPr>
            <w:r>
              <w:rPr>
                <w:rFonts w:hint="eastAsia" w:ascii="仿宋" w:hAnsi="仿宋" w:eastAsia="仿宋"/>
                <w:sz w:val="28"/>
                <w:szCs w:val="28"/>
              </w:rPr>
              <w:t>第二部分 技术文件，主要包括物料/货物名称、供货范围；物料/货物主要技术、性能和质量参数；主要原材料说明（自制或外购，外购的应提供供应厂家的资质证明文件）；</w:t>
            </w:r>
            <w:r>
              <w:rPr>
                <w:rFonts w:ascii="仿宋" w:hAnsi="仿宋" w:eastAsia="仿宋"/>
                <w:sz w:val="28"/>
                <w:szCs w:val="28"/>
              </w:rPr>
              <w:t>制造标准</w:t>
            </w:r>
            <w:r>
              <w:rPr>
                <w:rFonts w:hint="eastAsia" w:ascii="仿宋" w:hAnsi="仿宋" w:eastAsia="仿宋"/>
                <w:sz w:val="28"/>
                <w:szCs w:val="28"/>
              </w:rPr>
              <w:t>/验收标准；交货进度安排；</w:t>
            </w:r>
            <w:r>
              <w:rPr>
                <w:rFonts w:ascii="仿宋" w:hAnsi="仿宋" w:eastAsia="仿宋"/>
                <w:sz w:val="28"/>
                <w:szCs w:val="28"/>
              </w:rPr>
              <w:t>售后服务</w:t>
            </w:r>
            <w:r>
              <w:rPr>
                <w:rFonts w:hint="eastAsia" w:ascii="仿宋" w:hAnsi="仿宋" w:eastAsia="仿宋"/>
                <w:sz w:val="28"/>
                <w:szCs w:val="28"/>
              </w:rPr>
              <w:t>；资料交付；</w:t>
            </w:r>
            <w:r>
              <w:rPr>
                <w:rFonts w:ascii="仿宋" w:hAnsi="仿宋" w:eastAsia="仿宋"/>
                <w:sz w:val="28"/>
                <w:szCs w:val="28"/>
              </w:rPr>
              <w:t>投标方的合理化建议</w:t>
            </w:r>
            <w:r>
              <w:rPr>
                <w:rFonts w:hint="eastAsia" w:ascii="仿宋" w:hAnsi="仿宋" w:eastAsia="仿宋"/>
                <w:sz w:val="28"/>
                <w:szCs w:val="28"/>
              </w:rPr>
              <w:t>；</w:t>
            </w:r>
            <w:r>
              <w:rPr>
                <w:rFonts w:ascii="仿宋" w:hAnsi="仿宋" w:eastAsia="仿宋"/>
                <w:sz w:val="28"/>
                <w:szCs w:val="28"/>
              </w:rPr>
              <w:t>投标方认为需要的其它内容</w:t>
            </w:r>
            <w:r>
              <w:rPr>
                <w:rFonts w:hint="eastAsia" w:ascii="仿宋" w:hAnsi="仿宋" w:eastAsia="仿宋"/>
                <w:sz w:val="28"/>
                <w:szCs w:val="28"/>
              </w:rPr>
              <w:t>等</w:t>
            </w:r>
            <w:r>
              <w:rPr>
                <w:rFonts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10</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费用承担</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投标人</w:t>
            </w:r>
            <w:r>
              <w:rPr>
                <w:rFonts w:ascii="仿宋" w:hAnsi="仿宋" w:eastAsia="仿宋"/>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11</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保密</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12</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语言文字</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13</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计量单位</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14</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投标文件编制</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exact"/>
              <w:jc w:val="left"/>
              <w:rPr>
                <w:rFonts w:ascii="仿宋" w:hAnsi="仿宋" w:eastAsia="仿宋"/>
                <w:sz w:val="28"/>
                <w:szCs w:val="28"/>
              </w:rPr>
            </w:pPr>
            <w:r>
              <w:rPr>
                <w:rFonts w:hint="eastAsia" w:ascii="仿宋" w:hAnsi="仿宋" w:eastAsia="仿宋"/>
                <w:sz w:val="28"/>
                <w:szCs w:val="28"/>
              </w:rPr>
              <w:t>2、投标文件应当根据招标文件的构成对资格证明、技术规格要求、评标办法、合同条款、投标文件格式等内容做出实质性响应(不满足可能被废标)。</w:t>
            </w:r>
          </w:p>
          <w:p>
            <w:pPr>
              <w:spacing w:line="360" w:lineRule="exact"/>
              <w:jc w:val="left"/>
              <w:rPr>
                <w:rFonts w:ascii="仿宋" w:hAnsi="仿宋" w:eastAsia="仿宋"/>
                <w:sz w:val="28"/>
                <w:szCs w:val="28"/>
              </w:rPr>
            </w:pPr>
            <w:r>
              <w:rPr>
                <w:rFonts w:hint="eastAsia" w:ascii="仿宋" w:hAnsi="仿宋" w:eastAsia="仿宋"/>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15</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商务/技术偏离</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16</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签字盖章</w:t>
            </w:r>
          </w:p>
        </w:tc>
        <w:tc>
          <w:tcPr>
            <w:tcW w:w="7547" w:type="dxa"/>
            <w:gridSpan w:val="4"/>
            <w:vAlign w:val="center"/>
          </w:tcPr>
          <w:p>
            <w:pPr>
              <w:jc w:val="left"/>
              <w:rPr>
                <w:rFonts w:ascii="仿宋" w:hAnsi="仿宋" w:eastAsia="仿宋"/>
                <w:sz w:val="28"/>
                <w:szCs w:val="28"/>
              </w:rPr>
            </w:pPr>
            <w:r>
              <w:rPr>
                <w:rFonts w:hint="eastAsia" w:ascii="仿宋" w:hAnsi="仿宋" w:eastAsia="仿宋"/>
                <w:sz w:val="28"/>
                <w:szCs w:val="28"/>
              </w:rPr>
              <w:t>1、投标文件封面、投标函、报价</w:t>
            </w:r>
            <w:r>
              <w:rPr>
                <w:rFonts w:ascii="仿宋" w:hAnsi="仿宋" w:eastAsia="仿宋"/>
                <w:sz w:val="28"/>
                <w:szCs w:val="28"/>
              </w:rPr>
              <w:t>一览表</w:t>
            </w:r>
            <w:r>
              <w:rPr>
                <w:rFonts w:hint="eastAsia" w:ascii="仿宋" w:hAnsi="仿宋" w:eastAsia="仿宋"/>
                <w:sz w:val="28"/>
                <w:szCs w:val="28"/>
              </w:rPr>
              <w:t>、投标分项报价表、</w:t>
            </w:r>
            <w:r>
              <w:rPr>
                <w:rFonts w:ascii="仿宋" w:hAnsi="仿宋" w:eastAsia="仿宋"/>
                <w:sz w:val="28"/>
                <w:szCs w:val="28"/>
              </w:rPr>
              <w:t>偏离表</w:t>
            </w:r>
            <w:r>
              <w:rPr>
                <w:rFonts w:hint="eastAsia" w:ascii="仿宋" w:hAnsi="仿宋" w:eastAsia="仿宋"/>
                <w:sz w:val="28"/>
                <w:szCs w:val="28"/>
              </w:rPr>
              <w:t>、法定代表人身份证明、法定代表人授权书、保证金承诺书、开票信息表等招标文件第六章“投标文件格式”规定的必须由投标人的法定代表人或其委托代理人亲自签字和加盖单位章。</w:t>
            </w:r>
          </w:p>
          <w:p>
            <w:pPr>
              <w:spacing w:line="360" w:lineRule="exact"/>
              <w:jc w:val="left"/>
              <w:rPr>
                <w:rFonts w:ascii="仿宋" w:hAnsi="仿宋" w:eastAsia="仿宋"/>
                <w:sz w:val="28"/>
                <w:szCs w:val="28"/>
              </w:rPr>
            </w:pPr>
            <w:r>
              <w:rPr>
                <w:rFonts w:hint="eastAsia" w:ascii="仿宋" w:hAnsi="仿宋" w:eastAsia="仿宋"/>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17</w:t>
            </w:r>
          </w:p>
        </w:tc>
        <w:tc>
          <w:tcPr>
            <w:tcW w:w="1418" w:type="dxa"/>
            <w:vAlign w:val="center"/>
          </w:tcPr>
          <w:p>
            <w:pPr>
              <w:spacing w:line="288" w:lineRule="auto"/>
              <w:jc w:val="left"/>
              <w:rPr>
                <w:rFonts w:ascii="仿宋" w:hAnsi="仿宋" w:eastAsia="仿宋"/>
                <w:bCs/>
                <w:sz w:val="28"/>
                <w:szCs w:val="28"/>
              </w:rPr>
            </w:pPr>
            <w:r>
              <w:rPr>
                <w:rFonts w:hint="eastAsia" w:ascii="仿宋" w:hAnsi="仿宋" w:eastAsia="仿宋"/>
                <w:sz w:val="28"/>
                <w:szCs w:val="28"/>
              </w:rPr>
              <w:t>投标文件份数</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1、投标文件正本一份，电子版文件一份。</w:t>
            </w:r>
          </w:p>
          <w:p>
            <w:pPr>
              <w:spacing w:line="360" w:lineRule="exact"/>
              <w:jc w:val="left"/>
              <w:rPr>
                <w:rFonts w:ascii="仿宋" w:hAnsi="仿宋" w:eastAsia="仿宋"/>
                <w:sz w:val="28"/>
                <w:szCs w:val="28"/>
              </w:rPr>
            </w:pPr>
            <w:r>
              <w:rPr>
                <w:rFonts w:hint="eastAsia" w:ascii="仿宋" w:hAnsi="仿宋" w:eastAsia="仿宋"/>
                <w:sz w:val="28"/>
                <w:szCs w:val="28"/>
              </w:rPr>
              <w:t>2、投标单位须将投标文件转换成电子投标文件，电子投标文件原则上为PDF文件格式。其中签字盖章部分须扫描或拍照后粘贴到word投标文件中，再转换为PDF格式文件，另提交office格式开票信息表及报价清单或分项报价各１份，电子投标文件名称格式为：“××××项目投标文件-</w:t>
            </w:r>
            <w:r>
              <w:rPr>
                <w:rFonts w:ascii="仿宋" w:hAnsi="仿宋" w:eastAsia="仿宋"/>
                <w:sz w:val="28"/>
                <w:szCs w:val="28"/>
              </w:rPr>
              <w:t xml:space="preserve"> (</w:t>
            </w:r>
            <w:r>
              <w:rPr>
                <w:rFonts w:hint="eastAsia" w:ascii="仿宋" w:hAnsi="仿宋" w:eastAsia="仿宋"/>
                <w:sz w:val="28"/>
                <w:szCs w:val="28"/>
              </w:rPr>
              <w:t>××××公司简称</w:t>
            </w:r>
            <w:r>
              <w:rPr>
                <w:rFonts w:ascii="仿宋" w:hAnsi="仿宋" w:eastAsia="仿宋"/>
                <w:sz w:val="28"/>
                <w:szCs w:val="28"/>
              </w:rPr>
              <w:t>)</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18</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装订</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投标文件应按以下要求顺序装订：</w:t>
            </w:r>
          </w:p>
          <w:p>
            <w:pPr>
              <w:spacing w:line="360" w:lineRule="exact"/>
              <w:jc w:val="left"/>
              <w:rPr>
                <w:rFonts w:ascii="仿宋" w:hAnsi="仿宋" w:eastAsia="仿宋"/>
                <w:sz w:val="28"/>
                <w:szCs w:val="28"/>
              </w:rPr>
            </w:pPr>
            <w:r>
              <w:rPr>
                <w:rFonts w:hint="eastAsia" w:ascii="仿宋" w:hAnsi="仿宋" w:eastAsia="仿宋"/>
                <w:sz w:val="28"/>
                <w:szCs w:val="28"/>
              </w:rPr>
              <w:t>商务标部分：包括商务标目录的内容；</w:t>
            </w:r>
          </w:p>
          <w:p>
            <w:pPr>
              <w:spacing w:line="360" w:lineRule="exact"/>
              <w:jc w:val="left"/>
              <w:rPr>
                <w:rFonts w:ascii="仿宋" w:hAnsi="仿宋" w:eastAsia="仿宋"/>
                <w:sz w:val="28"/>
                <w:szCs w:val="28"/>
              </w:rPr>
            </w:pPr>
            <w:r>
              <w:rPr>
                <w:rFonts w:hint="eastAsia" w:ascii="仿宋" w:hAnsi="仿宋" w:eastAsia="仿宋"/>
                <w:sz w:val="28"/>
                <w:szCs w:val="28"/>
              </w:rPr>
              <w:t>技术标部分：按招标文件要求；</w:t>
            </w:r>
          </w:p>
          <w:p>
            <w:pPr>
              <w:spacing w:line="360" w:lineRule="exact"/>
              <w:jc w:val="left"/>
              <w:rPr>
                <w:rFonts w:ascii="仿宋" w:hAnsi="仿宋" w:eastAsia="仿宋"/>
                <w:sz w:val="28"/>
                <w:szCs w:val="28"/>
              </w:rPr>
            </w:pPr>
            <w:r>
              <w:rPr>
                <w:rFonts w:hint="eastAsia" w:ascii="仿宋" w:hAnsi="仿宋" w:eastAsia="仿宋"/>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19</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封套上写明</w:t>
            </w:r>
          </w:p>
        </w:tc>
        <w:tc>
          <w:tcPr>
            <w:tcW w:w="7547" w:type="dxa"/>
            <w:gridSpan w:val="4"/>
            <w:vAlign w:val="center"/>
          </w:tcPr>
          <w:p>
            <w:pPr>
              <w:snapToGrid w:val="0"/>
              <w:spacing w:line="360" w:lineRule="exact"/>
              <w:jc w:val="left"/>
              <w:rPr>
                <w:rFonts w:ascii="仿宋" w:hAnsi="仿宋" w:eastAsia="仿宋"/>
                <w:sz w:val="28"/>
                <w:szCs w:val="28"/>
              </w:rPr>
            </w:pPr>
            <w:r>
              <w:rPr>
                <w:rFonts w:hint="eastAsia" w:ascii="仿宋" w:hAnsi="仿宋" w:eastAsia="仿宋"/>
                <w:sz w:val="28"/>
                <w:szCs w:val="28"/>
              </w:rPr>
              <w:t xml:space="preserve">投标人全称：                      </w:t>
            </w:r>
          </w:p>
          <w:p>
            <w:pPr>
              <w:spacing w:line="360" w:lineRule="exact"/>
              <w:jc w:val="left"/>
              <w:rPr>
                <w:rFonts w:ascii="仿宋" w:hAnsi="仿宋" w:eastAsia="仿宋"/>
                <w:sz w:val="28"/>
                <w:szCs w:val="28"/>
              </w:rPr>
            </w:pPr>
            <w:r>
              <w:rPr>
                <w:rFonts w:hint="eastAsia" w:ascii="仿宋" w:hAnsi="仿宋" w:eastAsia="仿宋"/>
                <w:sz w:val="28"/>
                <w:szCs w:val="28"/>
              </w:rPr>
              <w:t>（项目名称）投标文件在    年  月  日   时  分前不得开启（注：封套上应分明注明投标文件的名称，未按要求密封和加写标记的投标文件，招标人不予受理。）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20</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投标有</w:t>
            </w:r>
          </w:p>
          <w:p>
            <w:pPr>
              <w:jc w:val="left"/>
              <w:rPr>
                <w:rFonts w:ascii="仿宋" w:hAnsi="仿宋" w:eastAsia="仿宋"/>
                <w:sz w:val="28"/>
                <w:szCs w:val="28"/>
              </w:rPr>
            </w:pPr>
            <w:r>
              <w:rPr>
                <w:rFonts w:hint="eastAsia" w:ascii="仿宋" w:hAnsi="仿宋" w:eastAsia="仿宋"/>
                <w:sz w:val="28"/>
                <w:szCs w:val="28"/>
              </w:rPr>
              <w:t>效期</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从</w:t>
            </w:r>
            <w:r>
              <w:rPr>
                <w:rFonts w:hint="eastAsia" w:ascii="仿宋" w:hAnsi="仿宋" w:eastAsia="仿宋"/>
                <w:sz w:val="28"/>
                <w:szCs w:val="28"/>
              </w:rPr>
              <w:t>投标文件递交截止时间及开标时间</w:t>
            </w:r>
            <w:r>
              <w:rPr>
                <w:rFonts w:ascii="仿宋" w:hAnsi="仿宋" w:eastAsia="仿宋"/>
                <w:sz w:val="28"/>
                <w:szCs w:val="28"/>
              </w:rPr>
              <w:t>起算的60日历天投标有效期内有效</w:t>
            </w:r>
            <w:r>
              <w:rPr>
                <w:rFonts w:hint="eastAsia" w:ascii="仿宋" w:hAnsi="仿宋" w:eastAsia="仿宋"/>
                <w:sz w:val="28"/>
                <w:szCs w:val="28"/>
              </w:rPr>
              <w:t>。</w:t>
            </w:r>
          </w:p>
          <w:p>
            <w:pPr>
              <w:pStyle w:val="63"/>
              <w:spacing w:line="360" w:lineRule="exact"/>
              <w:jc w:val="left"/>
              <w:rPr>
                <w:rFonts w:ascii="仿宋" w:hAnsi="仿宋" w:eastAsia="仿宋"/>
                <w:sz w:val="28"/>
                <w:szCs w:val="28"/>
              </w:rPr>
            </w:pPr>
            <w:r>
              <w:rPr>
                <w:rFonts w:hint="eastAsia" w:ascii="仿宋" w:hAnsi="仿宋" w:eastAsia="仿宋"/>
                <w:sz w:val="28"/>
                <w:szCs w:val="28"/>
              </w:rPr>
              <w:t>2、投标有效期内，投标人不得要求撤销或修改其投标文件内容。</w:t>
            </w:r>
          </w:p>
          <w:p>
            <w:pPr>
              <w:pStyle w:val="63"/>
              <w:spacing w:line="360" w:lineRule="exact"/>
              <w:jc w:val="left"/>
              <w:rPr>
                <w:rFonts w:ascii="仿宋" w:hAnsi="仿宋" w:eastAsia="仿宋"/>
                <w:sz w:val="28"/>
                <w:szCs w:val="28"/>
              </w:rPr>
            </w:pPr>
            <w:r>
              <w:rPr>
                <w:rFonts w:hint="eastAsia" w:ascii="仿宋" w:hAnsi="仿宋" w:eastAsia="仿宋"/>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restart"/>
            <w:vAlign w:val="center"/>
          </w:tcPr>
          <w:p>
            <w:pPr>
              <w:jc w:val="center"/>
              <w:rPr>
                <w:rFonts w:ascii="仿宋" w:hAnsi="仿宋" w:eastAsia="仿宋"/>
                <w:sz w:val="28"/>
                <w:szCs w:val="28"/>
              </w:rPr>
            </w:pPr>
            <w:r>
              <w:rPr>
                <w:rFonts w:hint="eastAsia" w:ascii="仿宋" w:hAnsi="仿宋" w:eastAsia="仿宋"/>
                <w:sz w:val="28"/>
                <w:szCs w:val="28"/>
              </w:rPr>
              <w:t>21</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投标保</w:t>
            </w:r>
          </w:p>
          <w:p>
            <w:pPr>
              <w:jc w:val="left"/>
              <w:rPr>
                <w:rFonts w:ascii="仿宋" w:hAnsi="仿宋" w:eastAsia="仿宋"/>
                <w:sz w:val="28"/>
                <w:szCs w:val="28"/>
              </w:rPr>
            </w:pPr>
            <w:r>
              <w:rPr>
                <w:rFonts w:hint="eastAsia" w:ascii="仿宋" w:hAnsi="仿宋" w:eastAsia="仿宋"/>
                <w:sz w:val="28"/>
                <w:szCs w:val="28"/>
              </w:rPr>
              <w:t>证金</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投标保证金</w:t>
            </w:r>
            <w:r>
              <w:rPr>
                <w:rFonts w:hint="eastAsia" w:ascii="仿宋" w:hAnsi="仿宋" w:eastAsia="仿宋"/>
                <w:b/>
                <w:sz w:val="28"/>
                <w:szCs w:val="28"/>
                <w:u w:val="single"/>
              </w:rPr>
              <w:t>6000元</w:t>
            </w:r>
            <w:r>
              <w:rPr>
                <w:rFonts w:ascii="仿宋" w:hAnsi="仿宋" w:eastAsia="仿宋"/>
                <w:sz w:val="28"/>
                <w:szCs w:val="28"/>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continue"/>
            <w:vAlign w:val="center"/>
          </w:tcPr>
          <w:p>
            <w:pPr>
              <w:jc w:val="center"/>
              <w:rPr>
                <w:rFonts w:ascii="仿宋" w:hAnsi="仿宋" w:eastAsia="仿宋"/>
                <w:sz w:val="28"/>
                <w:szCs w:val="28"/>
              </w:rPr>
            </w:pPr>
          </w:p>
        </w:tc>
        <w:tc>
          <w:tcPr>
            <w:tcW w:w="1418" w:type="dxa"/>
            <w:vAlign w:val="center"/>
          </w:tcPr>
          <w:p>
            <w:pPr>
              <w:jc w:val="left"/>
              <w:rPr>
                <w:rFonts w:ascii="仿宋" w:hAnsi="仿宋" w:eastAsia="仿宋"/>
                <w:sz w:val="28"/>
                <w:szCs w:val="28"/>
              </w:rPr>
            </w:pPr>
            <w:r>
              <w:rPr>
                <w:rFonts w:hint="eastAsia" w:ascii="仿宋" w:hAnsi="仿宋" w:eastAsia="仿宋"/>
                <w:sz w:val="28"/>
                <w:szCs w:val="28"/>
              </w:rPr>
              <w:t>投标保证金形式</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银行汇票、现金或转账凭证（在衡钢有货款/工程款/维修款的，可充当保证金，但须投标函目录十一提交</w:t>
            </w:r>
            <w:r>
              <w:rPr>
                <w:rFonts w:hint="eastAsia" w:ascii="仿宋" w:hAnsi="仿宋" w:eastAsia="仿宋"/>
                <w:bCs/>
                <w:sz w:val="28"/>
                <w:szCs w:val="28"/>
              </w:rPr>
              <w:t>投标保证金承诺书</w:t>
            </w:r>
            <w:r>
              <w:rPr>
                <w:rFonts w:hint="eastAsia" w:ascii="仿宋" w:hAnsi="仿宋" w:eastAsia="仿宋"/>
                <w:sz w:val="28"/>
                <w:szCs w:val="28"/>
              </w:rPr>
              <w:t>）</w:t>
            </w:r>
          </w:p>
          <w:p>
            <w:pPr>
              <w:spacing w:line="360" w:lineRule="exact"/>
              <w:jc w:val="left"/>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spacing w:line="360" w:lineRule="exact"/>
              <w:jc w:val="left"/>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spacing w:line="360" w:lineRule="exact"/>
              <w:jc w:val="left"/>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仿宋" w:hAnsi="仿宋" w:eastAsia="仿宋"/>
                <w:sz w:val="28"/>
                <w:szCs w:val="28"/>
              </w:rPr>
            </w:pPr>
            <w:r>
              <w:rPr>
                <w:rFonts w:hint="eastAsia" w:ascii="仿宋" w:hAnsi="仿宋" w:eastAsia="仿宋"/>
                <w:sz w:val="28"/>
                <w:szCs w:val="28"/>
              </w:rPr>
              <w:t>22</w:t>
            </w:r>
          </w:p>
        </w:tc>
        <w:tc>
          <w:tcPr>
            <w:tcW w:w="1418" w:type="dxa"/>
            <w:vAlign w:val="center"/>
          </w:tcPr>
          <w:p>
            <w:pPr>
              <w:jc w:val="left"/>
              <w:rPr>
                <w:rFonts w:ascii="仿宋" w:hAnsi="仿宋" w:eastAsia="仿宋"/>
                <w:sz w:val="28"/>
                <w:szCs w:val="28"/>
              </w:rPr>
            </w:pPr>
            <w:r>
              <w:rPr>
                <w:rFonts w:hint="eastAsia" w:ascii="仿宋" w:hAnsi="仿宋" w:eastAsia="仿宋"/>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仿宋" w:hAnsi="仿宋" w:eastAsia="仿宋"/>
                <w:sz w:val="28"/>
                <w:szCs w:val="28"/>
              </w:rPr>
              <w:t>1、投标人在递交投标文件的同时应按本章规定的投标保证金形式递交投标保证金，并作为其投标文件的组成部分。中标签合同后直接转为履约保证金。</w:t>
            </w:r>
          </w:p>
          <w:p>
            <w:pPr>
              <w:spacing w:line="360" w:lineRule="exact"/>
              <w:jc w:val="left"/>
              <w:rPr>
                <w:rFonts w:ascii="仿宋" w:hAnsi="仿宋" w:eastAsia="仿宋"/>
                <w:sz w:val="28"/>
                <w:szCs w:val="28"/>
              </w:rPr>
            </w:pPr>
          </w:p>
          <w:p>
            <w:pPr>
              <w:spacing w:line="360" w:lineRule="exact"/>
              <w:jc w:val="left"/>
              <w:rPr>
                <w:rFonts w:ascii="仿宋" w:hAnsi="仿宋" w:eastAsia="仿宋"/>
                <w:sz w:val="28"/>
                <w:szCs w:val="28"/>
              </w:rPr>
            </w:pPr>
            <w:r>
              <w:rPr>
                <w:rFonts w:hint="eastAsia" w:ascii="仿宋" w:hAnsi="仿宋" w:eastAsia="仿宋"/>
                <w:sz w:val="28"/>
                <w:szCs w:val="28"/>
              </w:rPr>
              <w:t>2、投标人不按本章要求提交投标保证金的，其投标文件作废标处理。</w:t>
            </w:r>
          </w:p>
          <w:p>
            <w:pPr>
              <w:spacing w:line="360" w:lineRule="exact"/>
              <w:jc w:val="left"/>
              <w:rPr>
                <w:rFonts w:ascii="仿宋" w:hAnsi="仿宋" w:eastAsia="仿宋"/>
                <w:sz w:val="28"/>
                <w:szCs w:val="28"/>
              </w:rPr>
            </w:pPr>
            <w:r>
              <w:rPr>
                <w:rFonts w:hint="eastAsia" w:ascii="仿宋" w:hAnsi="仿宋" w:eastAsia="仿宋"/>
                <w:sz w:val="28"/>
                <w:szCs w:val="28"/>
              </w:rPr>
              <w:t>3、未中标人投标保证金（银行汇票、转账）于中标通知书发出20个工作日后退还。</w:t>
            </w:r>
          </w:p>
          <w:p>
            <w:pPr>
              <w:spacing w:line="360" w:lineRule="exact"/>
              <w:jc w:val="left"/>
              <w:rPr>
                <w:rFonts w:ascii="仿宋" w:hAnsi="仿宋" w:eastAsia="仿宋"/>
                <w:sz w:val="28"/>
                <w:szCs w:val="28"/>
              </w:rPr>
            </w:pPr>
            <w:r>
              <w:rPr>
                <w:rFonts w:hint="eastAsia" w:ascii="仿宋" w:hAnsi="仿宋" w:eastAsia="仿宋"/>
                <w:sz w:val="28"/>
                <w:szCs w:val="28"/>
              </w:rPr>
              <w:t>4、中标人的投标保证金在招标方与中标人签订合同送合格品入厂或货品验收后20个工作日后退还。</w:t>
            </w:r>
          </w:p>
          <w:p>
            <w:pPr>
              <w:spacing w:line="360" w:lineRule="exact"/>
              <w:jc w:val="left"/>
              <w:rPr>
                <w:rFonts w:ascii="仿宋" w:hAnsi="仿宋" w:eastAsia="仿宋"/>
                <w:sz w:val="28"/>
                <w:szCs w:val="28"/>
              </w:rPr>
            </w:pPr>
            <w:r>
              <w:rPr>
                <w:rFonts w:hint="eastAsia" w:ascii="仿宋" w:hAnsi="仿宋" w:eastAsia="仿宋"/>
                <w:sz w:val="28"/>
                <w:szCs w:val="28"/>
              </w:rPr>
              <w:t>5、有下列情形之一的，投标保证金将不予退还：</w:t>
            </w:r>
          </w:p>
          <w:p>
            <w:pPr>
              <w:spacing w:line="360" w:lineRule="exact"/>
              <w:jc w:val="left"/>
              <w:rPr>
                <w:rFonts w:ascii="仿宋" w:hAnsi="仿宋" w:eastAsia="仿宋"/>
                <w:sz w:val="28"/>
                <w:szCs w:val="28"/>
              </w:rPr>
            </w:pPr>
            <w:r>
              <w:rPr>
                <w:rFonts w:hint="eastAsia" w:ascii="仿宋" w:hAnsi="仿宋" w:eastAsia="仿宋"/>
                <w:sz w:val="28"/>
                <w:szCs w:val="28"/>
              </w:rPr>
              <w:t>（1）投标人在规定的投标有效期内撤销或修改其投标文件。</w:t>
            </w:r>
          </w:p>
          <w:p>
            <w:pPr>
              <w:spacing w:line="360" w:lineRule="exact"/>
              <w:jc w:val="left"/>
              <w:rPr>
                <w:rFonts w:ascii="仿宋" w:hAnsi="仿宋" w:eastAsia="仿宋"/>
                <w:sz w:val="28"/>
                <w:szCs w:val="28"/>
              </w:rPr>
            </w:pPr>
            <w:r>
              <w:rPr>
                <w:rFonts w:hint="eastAsia" w:ascii="仿宋" w:hAnsi="仿宋" w:eastAsia="仿宋"/>
                <w:sz w:val="28"/>
                <w:szCs w:val="28"/>
              </w:rPr>
              <w:t>（2）中标人在收到中标通知书后，无正当理由拒签合同和协议书或未按招标文件规定提交履约担保。</w:t>
            </w:r>
          </w:p>
          <w:p>
            <w:pPr>
              <w:spacing w:line="360" w:lineRule="exact"/>
              <w:jc w:val="left"/>
              <w:rPr>
                <w:rFonts w:ascii="仿宋" w:hAnsi="仿宋" w:eastAsia="仿宋"/>
                <w:sz w:val="28"/>
                <w:szCs w:val="28"/>
              </w:rPr>
            </w:pPr>
            <w:r>
              <w:rPr>
                <w:rFonts w:hint="eastAsia" w:ascii="仿宋" w:hAnsi="仿宋" w:eastAsia="仿宋"/>
                <w:sz w:val="28"/>
                <w:szCs w:val="28"/>
              </w:rPr>
              <w:t>（3）投标人</w:t>
            </w:r>
            <w:r>
              <w:rPr>
                <w:rFonts w:ascii="仿宋" w:hAnsi="仿宋" w:eastAsia="仿宋"/>
                <w:sz w:val="28"/>
                <w:szCs w:val="28"/>
              </w:rPr>
              <w:t>存在腐败或欺诈</w:t>
            </w:r>
            <w:r>
              <w:rPr>
                <w:rFonts w:hint="eastAsia" w:ascii="仿宋" w:hAnsi="仿宋" w:eastAsia="仿宋"/>
                <w:sz w:val="28"/>
                <w:szCs w:val="28"/>
              </w:rPr>
              <w:t>、</w:t>
            </w:r>
            <w:r>
              <w:rPr>
                <w:rFonts w:ascii="仿宋" w:hAnsi="仿宋" w:eastAsia="仿宋"/>
                <w:sz w:val="28"/>
                <w:szCs w:val="28"/>
              </w:rPr>
              <w:t>串通投标</w:t>
            </w:r>
            <w:r>
              <w:rPr>
                <w:rFonts w:hint="eastAsia" w:ascii="仿宋" w:hAnsi="仿宋" w:eastAsia="仿宋"/>
                <w:sz w:val="28"/>
                <w:szCs w:val="28"/>
              </w:rPr>
              <w:t>等违法违规</w:t>
            </w:r>
            <w:r>
              <w:rPr>
                <w:rFonts w:ascii="仿宋" w:hAnsi="仿宋" w:eastAsia="仿宋"/>
                <w:sz w:val="28"/>
                <w:szCs w:val="28"/>
              </w:rPr>
              <w:t>行为</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23</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开标程序</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1、密封情况检查：由招标人或投标人代表检查。</w:t>
            </w:r>
          </w:p>
          <w:p>
            <w:pPr>
              <w:spacing w:line="360" w:lineRule="exact"/>
              <w:jc w:val="left"/>
              <w:rPr>
                <w:rFonts w:ascii="仿宋" w:hAnsi="仿宋" w:eastAsia="仿宋"/>
                <w:sz w:val="28"/>
                <w:szCs w:val="28"/>
              </w:rPr>
            </w:pPr>
            <w:r>
              <w:rPr>
                <w:rFonts w:hint="eastAsia" w:ascii="仿宋" w:hAnsi="仿宋" w:eastAsia="仿宋"/>
                <w:sz w:val="28"/>
                <w:szCs w:val="28"/>
              </w:rPr>
              <w:t>2、开标顺序：按递交投标文件的先后顺序或抽签。</w:t>
            </w:r>
          </w:p>
          <w:p>
            <w:pPr>
              <w:spacing w:line="360" w:lineRule="exact"/>
              <w:jc w:val="left"/>
              <w:rPr>
                <w:rFonts w:ascii="仿宋" w:hAnsi="仿宋" w:eastAsia="仿宋"/>
                <w:sz w:val="28"/>
                <w:szCs w:val="28"/>
              </w:rPr>
            </w:pPr>
            <w:r>
              <w:rPr>
                <w:rFonts w:hint="eastAsia" w:ascii="仿宋" w:hAnsi="仿宋" w:eastAsia="仿宋"/>
                <w:sz w:val="28"/>
                <w:szCs w:val="28"/>
              </w:rPr>
              <w:t>3、招标人在规定的开标时间和地点公开唱标，</w:t>
            </w:r>
            <w:r>
              <w:rPr>
                <w:rFonts w:ascii="仿宋" w:hAnsi="仿宋" w:eastAsia="仿宋"/>
                <w:sz w:val="28"/>
                <w:szCs w:val="28"/>
              </w:rPr>
              <w:t>招标人主持开标会议</w:t>
            </w:r>
            <w:r>
              <w:rPr>
                <w:rFonts w:hint="eastAsia" w:ascii="仿宋" w:hAnsi="仿宋" w:eastAsia="仿宋"/>
                <w:sz w:val="28"/>
                <w:szCs w:val="28"/>
              </w:rPr>
              <w:t>，并邀请投标人的法定代表人或委托代理人准时参加</w:t>
            </w:r>
            <w:r>
              <w:rPr>
                <w:rFonts w:ascii="仿宋" w:hAnsi="仿宋" w:eastAsia="仿宋"/>
                <w:bCs/>
                <w:sz w:val="28"/>
                <w:szCs w:val="28"/>
              </w:rPr>
              <w:t>(</w:t>
            </w:r>
            <w:r>
              <w:rPr>
                <w:rFonts w:hint="eastAsia" w:ascii="仿宋" w:hAnsi="仿宋" w:eastAsia="仿宋"/>
                <w:bCs/>
                <w:sz w:val="28"/>
                <w:szCs w:val="28"/>
              </w:rPr>
              <w:t>出席开标仪式投标代表须为湖南省内非疫区和中等及以下风险区域人员，且未经过隔离、无发热</w:t>
            </w:r>
            <w:r>
              <w:rPr>
                <w:rFonts w:ascii="仿宋" w:hAnsi="仿宋" w:eastAsia="仿宋"/>
                <w:bCs/>
                <w:sz w:val="28"/>
                <w:szCs w:val="28"/>
              </w:rPr>
              <w:t>(</w:t>
            </w:r>
            <w:r>
              <w:rPr>
                <w:rFonts w:hint="eastAsia" w:ascii="仿宋" w:hAnsi="仿宋" w:eastAsia="仿宋"/>
                <w:bCs/>
                <w:sz w:val="28"/>
                <w:szCs w:val="28"/>
              </w:rPr>
              <w:t>发烧</w:t>
            </w:r>
            <w:r>
              <w:rPr>
                <w:rFonts w:ascii="仿宋" w:hAnsi="仿宋" w:eastAsia="仿宋"/>
                <w:bCs/>
                <w:sz w:val="28"/>
                <w:szCs w:val="28"/>
              </w:rPr>
              <w:t>)</w:t>
            </w:r>
            <w:r>
              <w:rPr>
                <w:rFonts w:hint="eastAsia" w:ascii="仿宋" w:hAnsi="仿宋" w:eastAsia="仿宋"/>
                <w:bCs/>
                <w:sz w:val="28"/>
                <w:szCs w:val="28"/>
              </w:rPr>
              <w:t>症状或经过核酸检测的健康人员，并戴好口罩，接受健康码检查</w:t>
            </w:r>
            <w:r>
              <w:rPr>
                <w:rFonts w:ascii="仿宋" w:hAnsi="仿宋" w:eastAsia="仿宋"/>
                <w:bCs/>
                <w:sz w:val="28"/>
                <w:szCs w:val="28"/>
              </w:rPr>
              <w:t>)</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24</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评标委员会组建</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仿宋" w:hAnsi="仿宋" w:eastAsia="仿宋"/>
                <w:sz w:val="28"/>
                <w:szCs w:val="28"/>
              </w:rPr>
            </w:pPr>
            <w:r>
              <w:rPr>
                <w:rFonts w:hint="eastAsia" w:ascii="仿宋" w:hAnsi="仿宋" w:eastAsia="仿宋"/>
                <w:sz w:val="28"/>
                <w:szCs w:val="28"/>
              </w:rPr>
              <w:t>25</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评标</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招标方将组建评标委员会，其成员由技术、经济、法律</w:t>
            </w:r>
            <w:r>
              <w:rPr>
                <w:rFonts w:hint="eastAsia" w:ascii="仿宋" w:hAnsi="仿宋" w:eastAsia="仿宋"/>
                <w:sz w:val="28"/>
                <w:szCs w:val="28"/>
              </w:rPr>
              <w:t>、财务</w:t>
            </w:r>
            <w:r>
              <w:rPr>
                <w:rFonts w:ascii="仿宋" w:hAnsi="仿宋" w:eastAsia="仿宋"/>
                <w:sz w:val="28"/>
                <w:szCs w:val="28"/>
              </w:rPr>
              <w:t>等方面的专家代表组成。评标委员会对投标文件进行审查、评估和比较。</w:t>
            </w:r>
          </w:p>
          <w:p>
            <w:pPr>
              <w:spacing w:line="360" w:lineRule="exact"/>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在评标过程中，如果投标人试图在投标文件审查、澄清、比较及授予合同方面向招标方施加任何影响，其投标</w:t>
            </w:r>
            <w:r>
              <w:rPr>
                <w:rFonts w:hint="eastAsia" w:ascii="仿宋" w:hAnsi="仿宋" w:eastAsia="仿宋"/>
                <w:sz w:val="28"/>
                <w:szCs w:val="28"/>
              </w:rPr>
              <w:t>文件</w:t>
            </w:r>
            <w:r>
              <w:rPr>
                <w:rFonts w:ascii="仿宋" w:hAnsi="仿宋" w:eastAsia="仿宋"/>
                <w:sz w:val="28"/>
                <w:szCs w:val="28"/>
              </w:rPr>
              <w:t>将被拒绝</w:t>
            </w:r>
          </w:p>
          <w:p>
            <w:pPr>
              <w:pStyle w:val="63"/>
              <w:spacing w:line="360" w:lineRule="exact"/>
              <w:jc w:val="left"/>
              <w:rPr>
                <w:rFonts w:ascii="仿宋" w:hAnsi="仿宋" w:eastAsia="仿宋"/>
                <w:sz w:val="28"/>
                <w:szCs w:val="28"/>
              </w:rPr>
            </w:pPr>
            <w:r>
              <w:rPr>
                <w:rFonts w:hint="eastAsia" w:ascii="仿宋" w:hAnsi="仿宋" w:eastAsia="仿宋"/>
                <w:sz w:val="28"/>
                <w:szCs w:val="28"/>
              </w:rPr>
              <w:t>4、评标活动遵循公平、公正、科学和择优的原则。</w:t>
            </w:r>
          </w:p>
          <w:p>
            <w:pPr>
              <w:pStyle w:val="63"/>
              <w:spacing w:line="360" w:lineRule="exact"/>
              <w:jc w:val="left"/>
              <w:rPr>
                <w:rFonts w:ascii="仿宋" w:hAnsi="仿宋" w:eastAsia="仿宋"/>
                <w:sz w:val="28"/>
                <w:szCs w:val="28"/>
              </w:rPr>
            </w:pPr>
            <w:r>
              <w:rPr>
                <w:rFonts w:hint="eastAsia" w:ascii="仿宋" w:hAnsi="仿宋" w:eastAsia="仿宋"/>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26</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sz w:val="28"/>
                <w:szCs w:val="28"/>
              </w:rPr>
              <w:t>资格审查</w:t>
            </w:r>
          </w:p>
        </w:tc>
        <w:tc>
          <w:tcPr>
            <w:tcW w:w="7547" w:type="dxa"/>
            <w:gridSpan w:val="4"/>
            <w:vAlign w:val="center"/>
          </w:tcPr>
          <w:p>
            <w:pPr>
              <w:spacing w:line="360" w:lineRule="exact"/>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如果没有进行资格预审，招标方将对</w:t>
            </w:r>
            <w:r>
              <w:rPr>
                <w:rFonts w:hint="eastAsia" w:ascii="仿宋" w:hAnsi="仿宋" w:eastAsia="仿宋"/>
                <w:sz w:val="28"/>
                <w:szCs w:val="28"/>
              </w:rPr>
              <w:t>评审价最低</w:t>
            </w:r>
            <w:r>
              <w:rPr>
                <w:rFonts w:ascii="仿宋" w:hAnsi="仿宋" w:eastAsia="仿宋"/>
                <w:sz w:val="28"/>
                <w:szCs w:val="28"/>
              </w:rPr>
              <w:t>的投标人是否有能力履行合同义务进行审查。</w:t>
            </w:r>
          </w:p>
          <w:p>
            <w:pPr>
              <w:spacing w:line="360" w:lineRule="exact"/>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审查将根据投标人按规定提交的资格证明文件和招标方认为其它有必要的、合适的</w:t>
            </w:r>
            <w:r>
              <w:rPr>
                <w:rFonts w:hint="eastAsia" w:ascii="仿宋" w:hAnsi="仿宋" w:eastAsia="仿宋"/>
                <w:sz w:val="28"/>
                <w:szCs w:val="28"/>
              </w:rPr>
              <w:t>方式（含现场考察）</w:t>
            </w:r>
            <w:r>
              <w:rPr>
                <w:rFonts w:ascii="仿宋" w:hAnsi="仿宋" w:eastAsia="仿宋"/>
                <w:sz w:val="28"/>
                <w:szCs w:val="28"/>
              </w:rPr>
              <w:t>，对投标人的财务、</w:t>
            </w:r>
            <w:r>
              <w:rPr>
                <w:rFonts w:hint="eastAsia" w:ascii="仿宋" w:hAnsi="仿宋" w:eastAsia="仿宋"/>
                <w:sz w:val="28"/>
                <w:szCs w:val="28"/>
              </w:rPr>
              <w:t>业绩、</w:t>
            </w:r>
            <w:r>
              <w:rPr>
                <w:rFonts w:ascii="仿宋" w:hAnsi="仿宋" w:eastAsia="仿宋"/>
                <w:sz w:val="28"/>
                <w:szCs w:val="28"/>
              </w:rPr>
              <w:t>技术和生产能力等进行审查。</w:t>
            </w:r>
          </w:p>
          <w:p>
            <w:pPr>
              <w:spacing w:line="360" w:lineRule="exact"/>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如果审查通过，则将合同授予投标人；如果审查没有通过，则拒绝其投标。在此情况下，招标方将对下一个</w:t>
            </w:r>
            <w:r>
              <w:rPr>
                <w:rFonts w:hint="eastAsia" w:ascii="仿宋" w:hAnsi="仿宋" w:eastAsia="仿宋"/>
                <w:sz w:val="28"/>
                <w:szCs w:val="28"/>
              </w:rPr>
              <w:t>评审价较低</w:t>
            </w:r>
            <w:r>
              <w:rPr>
                <w:rFonts w:ascii="仿宋" w:hAnsi="仿宋" w:eastAsia="仿宋"/>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27</w:t>
            </w:r>
          </w:p>
        </w:tc>
        <w:tc>
          <w:tcPr>
            <w:tcW w:w="1418" w:type="dxa"/>
            <w:vAlign w:val="center"/>
          </w:tcPr>
          <w:p>
            <w:pPr>
              <w:pStyle w:val="15"/>
              <w:tabs>
                <w:tab w:val="left" w:pos="840"/>
              </w:tabs>
              <w:spacing w:after="20" w:line="300" w:lineRule="exact"/>
              <w:ind w:left="431" w:hanging="431"/>
              <w:jc w:val="left"/>
              <w:rPr>
                <w:rFonts w:ascii="仿宋" w:hAnsi="仿宋" w:eastAsia="仿宋"/>
                <w:bCs/>
                <w:sz w:val="28"/>
                <w:szCs w:val="28"/>
                <w:u w:val="single"/>
              </w:rPr>
            </w:pPr>
          </w:p>
          <w:p>
            <w:pPr>
              <w:pStyle w:val="15"/>
              <w:tabs>
                <w:tab w:val="left" w:pos="840"/>
              </w:tabs>
              <w:spacing w:after="20" w:line="300" w:lineRule="exact"/>
              <w:ind w:left="431" w:hanging="431"/>
              <w:jc w:val="left"/>
              <w:rPr>
                <w:rFonts w:ascii="仿宋" w:hAnsi="仿宋" w:eastAsia="仿宋"/>
                <w:bCs/>
                <w:sz w:val="28"/>
                <w:szCs w:val="28"/>
              </w:rPr>
            </w:pPr>
            <w:r>
              <w:rPr>
                <w:rFonts w:ascii="仿宋" w:hAnsi="仿宋" w:eastAsia="仿宋"/>
                <w:bCs/>
                <w:sz w:val="28"/>
                <w:szCs w:val="28"/>
              </w:rPr>
              <w:t>废标原则</w:t>
            </w:r>
          </w:p>
          <w:p>
            <w:pPr>
              <w:spacing w:line="288" w:lineRule="auto"/>
              <w:jc w:val="left"/>
              <w:rPr>
                <w:rFonts w:ascii="仿宋" w:hAnsi="仿宋" w:eastAsia="仿宋"/>
                <w:bCs/>
                <w:sz w:val="28"/>
                <w:szCs w:val="28"/>
              </w:rPr>
            </w:pPr>
          </w:p>
        </w:tc>
        <w:tc>
          <w:tcPr>
            <w:tcW w:w="7547" w:type="dxa"/>
            <w:gridSpan w:val="4"/>
            <w:vAlign w:val="center"/>
          </w:tcPr>
          <w:p>
            <w:pPr>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全部投标单位不具备投标资格。</w:t>
            </w:r>
          </w:p>
          <w:p>
            <w:pPr>
              <w:spacing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全部投标均未对招标文件</w:t>
            </w:r>
            <w:r>
              <w:rPr>
                <w:rFonts w:hint="eastAsia" w:ascii="仿宋" w:hAnsi="仿宋" w:eastAsia="仿宋"/>
                <w:sz w:val="28"/>
                <w:szCs w:val="28"/>
              </w:rPr>
              <w:t>做</w:t>
            </w:r>
            <w:r>
              <w:rPr>
                <w:rFonts w:ascii="仿宋" w:hAnsi="仿宋" w:eastAsia="仿宋"/>
                <w:sz w:val="28"/>
                <w:szCs w:val="28"/>
              </w:rPr>
              <w:t>出基本响应。</w:t>
            </w:r>
          </w:p>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投标价超过招标方的承受能力（或期望值）。</w:t>
            </w:r>
          </w:p>
          <w:p>
            <w:pPr>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因有效投标人不足，明显缺乏竞争力</w:t>
            </w:r>
            <w:r>
              <w:rPr>
                <w:rFonts w:hint="eastAsia" w:ascii="仿宋" w:hAnsi="仿宋" w:eastAsia="仿宋"/>
                <w:sz w:val="28"/>
                <w:szCs w:val="28"/>
              </w:rPr>
              <w:t>。</w:t>
            </w:r>
          </w:p>
          <w:p>
            <w:pPr>
              <w:spacing w:line="400" w:lineRule="exact"/>
              <w:rPr>
                <w:rFonts w:ascii="仿宋" w:hAnsi="仿宋" w:eastAsia="仿宋"/>
                <w:sz w:val="28"/>
                <w:szCs w:val="28"/>
              </w:rPr>
            </w:pPr>
            <w:r>
              <w:rPr>
                <w:rFonts w:hint="eastAsia" w:ascii="仿宋" w:hAnsi="仿宋" w:eastAsia="仿宋"/>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28</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合同授予</w:t>
            </w:r>
          </w:p>
        </w:tc>
        <w:tc>
          <w:tcPr>
            <w:tcW w:w="7547" w:type="dxa"/>
            <w:gridSpan w:val="4"/>
            <w:vAlign w:val="center"/>
          </w:tcPr>
          <w:p>
            <w:pPr>
              <w:tabs>
                <w:tab w:val="left" w:pos="840"/>
              </w:tabs>
              <w:adjustRightInd w:val="0"/>
              <w:snapToGrid w:val="0"/>
              <w:spacing w:line="360" w:lineRule="exact"/>
              <w:rPr>
                <w:rFonts w:ascii="仿宋" w:hAnsi="仿宋" w:eastAsia="仿宋" w:cs="宋体"/>
                <w:sz w:val="28"/>
                <w:szCs w:val="28"/>
              </w:rPr>
            </w:pPr>
            <w:r>
              <w:rPr>
                <w:rFonts w:hint="eastAsia" w:ascii="仿宋" w:hAnsi="仿宋" w:eastAsia="仿宋" w:cs="宋体"/>
                <w:sz w:val="28"/>
                <w:szCs w:val="28"/>
              </w:rPr>
              <w:t>1、招标方将把合同授予被确定为实质上响应招标文件要求的、能够满意地履行合同义务的经评审价最低的投标人。</w:t>
            </w:r>
          </w:p>
          <w:p>
            <w:pPr>
              <w:tabs>
                <w:tab w:val="left" w:pos="840"/>
              </w:tabs>
              <w:adjustRightInd w:val="0"/>
              <w:snapToGrid w:val="0"/>
              <w:spacing w:line="360" w:lineRule="exact"/>
              <w:rPr>
                <w:rFonts w:ascii="仿宋" w:hAnsi="仿宋" w:eastAsia="仿宋"/>
                <w:sz w:val="28"/>
                <w:szCs w:val="28"/>
              </w:rPr>
            </w:pPr>
            <w:r>
              <w:rPr>
                <w:rFonts w:hint="eastAsia" w:ascii="仿宋" w:hAnsi="仿宋" w:eastAsia="仿宋" w:cs="宋体"/>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29</w:t>
            </w:r>
          </w:p>
        </w:tc>
        <w:tc>
          <w:tcPr>
            <w:tcW w:w="1418" w:type="dxa"/>
            <w:vAlign w:val="center"/>
          </w:tcPr>
          <w:p>
            <w:pPr>
              <w:spacing w:line="288" w:lineRule="auto"/>
              <w:jc w:val="left"/>
              <w:rPr>
                <w:rFonts w:ascii="仿宋" w:hAnsi="仿宋" w:eastAsia="仿宋"/>
                <w:bCs/>
                <w:sz w:val="28"/>
                <w:szCs w:val="28"/>
              </w:rPr>
            </w:pPr>
            <w:r>
              <w:rPr>
                <w:rFonts w:hint="eastAsia" w:ascii="仿宋" w:hAnsi="仿宋" w:eastAsia="仿宋"/>
                <w:bCs/>
                <w:sz w:val="28"/>
                <w:szCs w:val="28"/>
              </w:rPr>
              <w:t>合同价格</w:t>
            </w:r>
          </w:p>
        </w:tc>
        <w:tc>
          <w:tcPr>
            <w:tcW w:w="7547" w:type="dxa"/>
            <w:gridSpan w:val="4"/>
            <w:vAlign w:val="center"/>
          </w:tcPr>
          <w:p>
            <w:pPr>
              <w:tabs>
                <w:tab w:val="left" w:pos="840"/>
              </w:tabs>
              <w:adjustRightInd w:val="0"/>
              <w:snapToGrid w:val="0"/>
              <w:spacing w:line="360" w:lineRule="exact"/>
              <w:rPr>
                <w:rFonts w:ascii="仿宋" w:hAnsi="仿宋" w:eastAsia="仿宋"/>
                <w:sz w:val="28"/>
                <w:szCs w:val="28"/>
              </w:rPr>
            </w:pPr>
            <w:r>
              <w:rPr>
                <w:rFonts w:hint="eastAsia" w:ascii="仿宋" w:hAnsi="仿宋" w:eastAsia="仿宋" w:cs="宋体"/>
                <w:sz w:val="28"/>
                <w:szCs w:val="28"/>
              </w:rPr>
              <w:t>合同价格为采购方现场交货价。除非技术规格书中有特别规定，如有则以技术规格书中要求为准。中标人价格包含整个货物及服务项目全部费用价格，即价格应包括制造、采购、配套、运输、安装调试/使用（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30</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中标通知</w:t>
            </w:r>
          </w:p>
        </w:tc>
        <w:tc>
          <w:tcPr>
            <w:tcW w:w="7547" w:type="dxa"/>
            <w:gridSpan w:val="4"/>
            <w:vAlign w:val="center"/>
          </w:tcPr>
          <w:p>
            <w:pPr>
              <w:spacing w:line="36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在投标有效期期满之前，招标方将书面通知中标人中标。</w:t>
            </w:r>
          </w:p>
          <w:p>
            <w:pPr>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中标通知书将是合同的一个组成部分。</w:t>
            </w:r>
          </w:p>
          <w:p>
            <w:pPr>
              <w:spacing w:line="288" w:lineRule="auto"/>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在中标人按规定提交招标服务费后</w:t>
            </w:r>
            <w:r>
              <w:rPr>
                <w:rFonts w:hint="eastAsia" w:ascii="仿宋" w:hAnsi="仿宋" w:eastAsia="仿宋"/>
                <w:sz w:val="28"/>
                <w:szCs w:val="28"/>
              </w:rPr>
              <w:t>（中标方交纳中标服务费领取中标通知书），</w:t>
            </w:r>
            <w:r>
              <w:rPr>
                <w:rFonts w:ascii="仿宋" w:hAnsi="仿宋" w:eastAsia="仿宋"/>
                <w:sz w:val="28"/>
                <w:szCs w:val="28"/>
              </w:rPr>
              <w:t>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31</w:t>
            </w:r>
          </w:p>
        </w:tc>
        <w:tc>
          <w:tcPr>
            <w:tcW w:w="1418" w:type="dxa"/>
            <w:vAlign w:val="center"/>
          </w:tcPr>
          <w:p>
            <w:pPr>
              <w:spacing w:line="288" w:lineRule="auto"/>
              <w:jc w:val="left"/>
              <w:rPr>
                <w:rFonts w:ascii="仿宋" w:hAnsi="仿宋" w:eastAsia="仿宋"/>
                <w:sz w:val="28"/>
                <w:szCs w:val="28"/>
              </w:rPr>
            </w:pPr>
            <w:r>
              <w:rPr>
                <w:rFonts w:hint="eastAsia" w:ascii="仿宋" w:hAnsi="仿宋" w:eastAsia="仿宋"/>
                <w:bCs/>
                <w:sz w:val="28"/>
                <w:szCs w:val="28"/>
              </w:rPr>
              <w:t>签订合同</w:t>
            </w:r>
          </w:p>
        </w:tc>
        <w:tc>
          <w:tcPr>
            <w:tcW w:w="7547" w:type="dxa"/>
            <w:gridSpan w:val="4"/>
            <w:vAlign w:val="center"/>
          </w:tcPr>
          <w:p>
            <w:pPr>
              <w:spacing w:line="360" w:lineRule="exact"/>
              <w:rPr>
                <w:rFonts w:ascii="仿宋" w:hAnsi="仿宋" w:eastAsia="仿宋"/>
                <w:sz w:val="28"/>
                <w:szCs w:val="28"/>
              </w:rPr>
            </w:pPr>
            <w:r>
              <w:rPr>
                <w:rFonts w:hint="eastAsia" w:ascii="仿宋" w:hAnsi="仿宋" w:eastAsia="仿宋"/>
                <w:sz w:val="28"/>
                <w:szCs w:val="28"/>
              </w:rPr>
              <w:t>1、中标方应缴纳履约保证金，缴纳后方可签订合同（可由货款代替，投标保证金也可转为履约保证金），履约保证金为10万元，中标方无违约行为，合同期满后无息退还。</w:t>
            </w:r>
          </w:p>
          <w:p>
            <w:pPr>
              <w:spacing w:line="360" w:lineRule="exact"/>
              <w:rPr>
                <w:rFonts w:ascii="仿宋" w:hAnsi="仿宋" w:eastAsia="仿宋"/>
                <w:sz w:val="28"/>
                <w:szCs w:val="28"/>
              </w:rPr>
            </w:pPr>
            <w:r>
              <w:rPr>
                <w:rFonts w:hint="eastAsia" w:ascii="仿宋" w:hAnsi="仿宋" w:eastAsia="仿宋"/>
                <w:sz w:val="28"/>
                <w:szCs w:val="28"/>
              </w:rPr>
              <w:t>2、除不可抗力外，中标方不按期、按时、按量、按质履行合同，招标方有权没收履约保证金。</w:t>
            </w:r>
          </w:p>
          <w:p>
            <w:pPr>
              <w:spacing w:line="360" w:lineRule="exact"/>
              <w:rPr>
                <w:rFonts w:ascii="仿宋" w:hAnsi="仿宋" w:eastAsia="仿宋"/>
                <w:sz w:val="28"/>
                <w:szCs w:val="28"/>
              </w:rPr>
            </w:pPr>
            <w:r>
              <w:rPr>
                <w:rFonts w:hint="eastAsia" w:ascii="仿宋" w:hAnsi="仿宋" w:eastAsia="仿宋"/>
                <w:sz w:val="28"/>
                <w:szCs w:val="28"/>
              </w:rPr>
              <w:t>3、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7" w:type="dxa"/>
            <w:vMerge w:val="restart"/>
            <w:vAlign w:val="center"/>
          </w:tcPr>
          <w:p>
            <w:pPr>
              <w:spacing w:line="288" w:lineRule="auto"/>
              <w:jc w:val="center"/>
              <w:rPr>
                <w:rFonts w:ascii="仿宋" w:hAnsi="仿宋" w:eastAsia="仿宋"/>
                <w:sz w:val="28"/>
                <w:szCs w:val="28"/>
              </w:rPr>
            </w:pPr>
            <w:r>
              <w:rPr>
                <w:rFonts w:hint="eastAsia" w:ascii="仿宋" w:hAnsi="仿宋" w:eastAsia="仿宋"/>
                <w:sz w:val="28"/>
                <w:szCs w:val="28"/>
              </w:rPr>
              <w:t>32</w:t>
            </w:r>
          </w:p>
        </w:tc>
        <w:tc>
          <w:tcPr>
            <w:tcW w:w="1418" w:type="dxa"/>
            <w:vMerge w:val="restart"/>
            <w:vAlign w:val="center"/>
          </w:tcPr>
          <w:p>
            <w:pPr>
              <w:spacing w:line="288" w:lineRule="auto"/>
              <w:jc w:val="left"/>
              <w:rPr>
                <w:rFonts w:ascii="仿宋" w:hAnsi="仿宋" w:eastAsia="仿宋"/>
                <w:kern w:val="0"/>
                <w:sz w:val="28"/>
                <w:szCs w:val="28"/>
              </w:rPr>
            </w:pPr>
            <w:r>
              <w:rPr>
                <w:rFonts w:hint="eastAsia" w:ascii="仿宋" w:hAnsi="仿宋" w:eastAsia="仿宋"/>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仿宋" w:hAnsi="仿宋" w:eastAsia="仿宋"/>
                <w:sz w:val="28"/>
                <w:szCs w:val="28"/>
              </w:rPr>
            </w:pPr>
            <w:r>
              <w:rPr>
                <w:rFonts w:hint="eastAsia" w:ascii="仿宋" w:hAnsi="仿宋" w:eastAsia="仿宋"/>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sz w:val="28"/>
                <w:szCs w:val="28"/>
              </w:rPr>
            </w:pPr>
          </w:p>
        </w:tc>
        <w:tc>
          <w:tcPr>
            <w:tcW w:w="1984" w:type="dxa"/>
            <w:vAlign w:val="center"/>
          </w:tcPr>
          <w:p>
            <w:pPr>
              <w:spacing w:line="360" w:lineRule="exact"/>
              <w:ind w:left="280" w:hanging="280" w:hangingChars="100"/>
              <w:jc w:val="center"/>
              <w:rPr>
                <w:rFonts w:ascii="仿宋" w:hAnsi="仿宋" w:eastAsia="仿宋"/>
                <w:sz w:val="28"/>
                <w:szCs w:val="28"/>
              </w:rPr>
            </w:pPr>
            <w:r>
              <w:rPr>
                <w:rFonts w:hint="eastAsia" w:ascii="仿宋" w:hAnsi="仿宋" w:eastAsia="仿宋"/>
                <w:sz w:val="28"/>
                <w:szCs w:val="28"/>
              </w:rPr>
              <w:t xml:space="preserve">中标金额  </w:t>
            </w:r>
          </w:p>
          <w:p>
            <w:pPr>
              <w:spacing w:line="360" w:lineRule="exact"/>
              <w:ind w:left="280" w:hanging="280" w:hangingChars="100"/>
              <w:jc w:val="center"/>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万元</w:t>
            </w:r>
            <w:r>
              <w:rPr>
                <w:rFonts w:ascii="仿宋" w:hAnsi="仿宋" w:eastAsia="仿宋"/>
                <w:sz w:val="28"/>
                <w:szCs w:val="28"/>
              </w:rPr>
              <w:t>)</w:t>
            </w:r>
          </w:p>
        </w:tc>
        <w:tc>
          <w:tcPr>
            <w:tcW w:w="1559" w:type="dxa"/>
            <w:vAlign w:val="center"/>
          </w:tcPr>
          <w:p>
            <w:pPr>
              <w:spacing w:line="360" w:lineRule="exact"/>
              <w:jc w:val="center"/>
              <w:rPr>
                <w:rFonts w:ascii="仿宋" w:hAnsi="仿宋" w:eastAsia="仿宋"/>
                <w:sz w:val="28"/>
                <w:szCs w:val="28"/>
              </w:rPr>
            </w:pPr>
            <w:r>
              <w:rPr>
                <w:rFonts w:ascii="仿宋" w:hAnsi="仿宋" w:eastAsia="仿宋"/>
                <w:sz w:val="28"/>
                <w:szCs w:val="28"/>
              </w:rPr>
              <w:t>货物</w:t>
            </w:r>
          </w:p>
          <w:p>
            <w:pPr>
              <w:spacing w:line="360" w:lineRule="exact"/>
              <w:jc w:val="center"/>
              <w:rPr>
                <w:rFonts w:ascii="仿宋" w:hAnsi="仿宋" w:eastAsia="仿宋"/>
                <w:sz w:val="28"/>
                <w:szCs w:val="28"/>
              </w:rPr>
            </w:pPr>
            <w:r>
              <w:rPr>
                <w:rFonts w:ascii="仿宋" w:hAnsi="仿宋" w:eastAsia="仿宋"/>
                <w:sz w:val="28"/>
                <w:szCs w:val="28"/>
              </w:rPr>
              <w:t>招标</w:t>
            </w:r>
          </w:p>
        </w:tc>
        <w:tc>
          <w:tcPr>
            <w:tcW w:w="1985" w:type="dxa"/>
            <w:vAlign w:val="center"/>
          </w:tcPr>
          <w:p>
            <w:pPr>
              <w:spacing w:line="360" w:lineRule="exact"/>
              <w:jc w:val="center"/>
              <w:rPr>
                <w:rFonts w:ascii="仿宋" w:hAnsi="仿宋" w:eastAsia="仿宋"/>
                <w:sz w:val="28"/>
                <w:szCs w:val="28"/>
              </w:rPr>
            </w:pPr>
            <w:r>
              <w:rPr>
                <w:rFonts w:ascii="仿宋" w:hAnsi="仿宋" w:eastAsia="仿宋"/>
                <w:sz w:val="28"/>
                <w:szCs w:val="28"/>
              </w:rPr>
              <w:t>服务</w:t>
            </w:r>
            <w:r>
              <w:rPr>
                <w:rFonts w:hint="eastAsia" w:ascii="仿宋" w:hAnsi="仿宋" w:eastAsia="仿宋"/>
                <w:sz w:val="28"/>
                <w:szCs w:val="28"/>
              </w:rPr>
              <w:t>及</w:t>
            </w:r>
          </w:p>
          <w:p>
            <w:pPr>
              <w:spacing w:line="360" w:lineRule="exact"/>
              <w:jc w:val="center"/>
              <w:rPr>
                <w:rFonts w:ascii="仿宋" w:hAnsi="仿宋" w:eastAsia="仿宋"/>
                <w:sz w:val="28"/>
                <w:szCs w:val="28"/>
              </w:rPr>
            </w:pPr>
            <w:r>
              <w:rPr>
                <w:rFonts w:hint="eastAsia" w:ascii="仿宋" w:hAnsi="仿宋" w:eastAsia="仿宋"/>
                <w:sz w:val="28"/>
                <w:szCs w:val="28"/>
              </w:rPr>
              <w:t>其它</w:t>
            </w:r>
            <w:r>
              <w:rPr>
                <w:rFonts w:ascii="仿宋" w:hAnsi="仿宋" w:eastAsia="仿宋"/>
                <w:sz w:val="28"/>
                <w:szCs w:val="28"/>
              </w:rPr>
              <w:t>招标</w:t>
            </w:r>
          </w:p>
        </w:tc>
        <w:tc>
          <w:tcPr>
            <w:tcW w:w="2019" w:type="dxa"/>
            <w:vAlign w:val="center"/>
          </w:tcPr>
          <w:p>
            <w:pPr>
              <w:spacing w:line="360" w:lineRule="exact"/>
              <w:jc w:val="center"/>
              <w:rPr>
                <w:rFonts w:ascii="仿宋" w:hAnsi="仿宋" w:eastAsia="仿宋"/>
                <w:sz w:val="28"/>
                <w:szCs w:val="28"/>
              </w:rPr>
            </w:pPr>
            <w:r>
              <w:rPr>
                <w:rFonts w:ascii="仿宋" w:hAnsi="仿宋" w:eastAsia="仿宋"/>
                <w:sz w:val="28"/>
                <w:szCs w:val="28"/>
              </w:rPr>
              <w:t>工程</w:t>
            </w:r>
          </w:p>
          <w:p>
            <w:pPr>
              <w:spacing w:line="360" w:lineRule="exact"/>
              <w:jc w:val="center"/>
              <w:rPr>
                <w:rFonts w:ascii="仿宋" w:hAnsi="仿宋" w:eastAsia="仿宋"/>
                <w:sz w:val="28"/>
                <w:szCs w:val="28"/>
              </w:rPr>
            </w:pPr>
            <w:r>
              <w:rPr>
                <w:rFonts w:ascii="仿宋" w:hAnsi="仿宋" w:eastAsia="仿宋"/>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kern w:val="0"/>
                <w:sz w:val="28"/>
                <w:szCs w:val="28"/>
              </w:rPr>
            </w:pPr>
          </w:p>
        </w:tc>
        <w:tc>
          <w:tcPr>
            <w:tcW w:w="1984" w:type="dxa"/>
            <w:vAlign w:val="center"/>
          </w:tcPr>
          <w:p>
            <w:pPr>
              <w:spacing w:line="360" w:lineRule="exact"/>
              <w:jc w:val="center"/>
              <w:rPr>
                <w:rFonts w:ascii="仿宋" w:hAnsi="仿宋" w:eastAsia="仿宋"/>
                <w:sz w:val="28"/>
                <w:szCs w:val="28"/>
              </w:rPr>
            </w:pPr>
            <w:r>
              <w:rPr>
                <w:rFonts w:ascii="仿宋" w:hAnsi="仿宋" w:eastAsia="仿宋"/>
                <w:sz w:val="28"/>
                <w:szCs w:val="28"/>
              </w:rPr>
              <w:t>100以下</w:t>
            </w:r>
          </w:p>
        </w:tc>
        <w:tc>
          <w:tcPr>
            <w:tcW w:w="155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不收取</w:t>
            </w:r>
          </w:p>
        </w:tc>
        <w:tc>
          <w:tcPr>
            <w:tcW w:w="198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0.75%</w:t>
            </w:r>
          </w:p>
        </w:tc>
        <w:tc>
          <w:tcPr>
            <w:tcW w:w="201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kern w:val="0"/>
                <w:sz w:val="28"/>
                <w:szCs w:val="28"/>
              </w:rPr>
            </w:pPr>
          </w:p>
        </w:tc>
        <w:tc>
          <w:tcPr>
            <w:tcW w:w="1984" w:type="dxa"/>
            <w:vAlign w:val="center"/>
          </w:tcPr>
          <w:p>
            <w:pPr>
              <w:spacing w:line="360" w:lineRule="exact"/>
              <w:jc w:val="center"/>
              <w:rPr>
                <w:rFonts w:ascii="仿宋" w:hAnsi="仿宋" w:eastAsia="仿宋"/>
                <w:sz w:val="28"/>
                <w:szCs w:val="28"/>
              </w:rPr>
            </w:pPr>
            <w:r>
              <w:rPr>
                <w:rFonts w:ascii="仿宋" w:hAnsi="仿宋" w:eastAsia="仿宋"/>
                <w:sz w:val="28"/>
                <w:szCs w:val="28"/>
              </w:rPr>
              <w:t>100-500</w:t>
            </w:r>
          </w:p>
        </w:tc>
        <w:tc>
          <w:tcPr>
            <w:tcW w:w="155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0.55%</w:t>
            </w:r>
          </w:p>
        </w:tc>
        <w:tc>
          <w:tcPr>
            <w:tcW w:w="198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0.4%</w:t>
            </w:r>
          </w:p>
        </w:tc>
        <w:tc>
          <w:tcPr>
            <w:tcW w:w="201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kern w:val="0"/>
                <w:sz w:val="28"/>
                <w:szCs w:val="28"/>
              </w:rPr>
            </w:pPr>
          </w:p>
        </w:tc>
        <w:tc>
          <w:tcPr>
            <w:tcW w:w="1984" w:type="dxa"/>
            <w:vAlign w:val="center"/>
          </w:tcPr>
          <w:p>
            <w:pPr>
              <w:spacing w:line="360" w:lineRule="exact"/>
              <w:jc w:val="center"/>
              <w:rPr>
                <w:rFonts w:ascii="仿宋" w:hAnsi="仿宋" w:eastAsia="仿宋"/>
                <w:sz w:val="28"/>
                <w:szCs w:val="28"/>
              </w:rPr>
            </w:pPr>
            <w:r>
              <w:rPr>
                <w:rFonts w:ascii="仿宋" w:hAnsi="仿宋" w:eastAsia="仿宋"/>
                <w:sz w:val="28"/>
                <w:szCs w:val="28"/>
              </w:rPr>
              <w:t>500-1000</w:t>
            </w:r>
          </w:p>
        </w:tc>
        <w:tc>
          <w:tcPr>
            <w:tcW w:w="155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0.4%</w:t>
            </w:r>
          </w:p>
        </w:tc>
        <w:tc>
          <w:tcPr>
            <w:tcW w:w="198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0.28%</w:t>
            </w:r>
          </w:p>
        </w:tc>
        <w:tc>
          <w:tcPr>
            <w:tcW w:w="201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kern w:val="0"/>
                <w:sz w:val="28"/>
                <w:szCs w:val="28"/>
              </w:rPr>
            </w:pPr>
          </w:p>
        </w:tc>
        <w:tc>
          <w:tcPr>
            <w:tcW w:w="1984" w:type="dxa"/>
            <w:vAlign w:val="center"/>
          </w:tcPr>
          <w:p>
            <w:pPr>
              <w:spacing w:line="360" w:lineRule="exact"/>
              <w:jc w:val="center"/>
              <w:rPr>
                <w:rFonts w:ascii="仿宋" w:hAnsi="仿宋" w:eastAsia="仿宋"/>
                <w:sz w:val="28"/>
                <w:szCs w:val="28"/>
              </w:rPr>
            </w:pPr>
            <w:r>
              <w:rPr>
                <w:rFonts w:ascii="仿宋" w:hAnsi="仿宋" w:eastAsia="仿宋"/>
                <w:sz w:val="28"/>
                <w:szCs w:val="28"/>
              </w:rPr>
              <w:t>1000-5000</w:t>
            </w:r>
          </w:p>
        </w:tc>
        <w:tc>
          <w:tcPr>
            <w:tcW w:w="155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0.25%</w:t>
            </w:r>
          </w:p>
        </w:tc>
        <w:tc>
          <w:tcPr>
            <w:tcW w:w="198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0.13%</w:t>
            </w:r>
          </w:p>
        </w:tc>
        <w:tc>
          <w:tcPr>
            <w:tcW w:w="201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仿宋" w:hAnsi="仿宋" w:eastAsia="仿宋"/>
                <w:sz w:val="28"/>
                <w:szCs w:val="28"/>
              </w:rPr>
            </w:pPr>
          </w:p>
        </w:tc>
        <w:tc>
          <w:tcPr>
            <w:tcW w:w="1418" w:type="dxa"/>
            <w:vMerge w:val="continue"/>
            <w:vAlign w:val="center"/>
          </w:tcPr>
          <w:p>
            <w:pPr>
              <w:spacing w:line="288" w:lineRule="auto"/>
              <w:jc w:val="left"/>
              <w:rPr>
                <w:rFonts w:ascii="仿宋" w:hAnsi="仿宋" w:eastAsia="仿宋"/>
                <w:kern w:val="0"/>
                <w:sz w:val="28"/>
                <w:szCs w:val="28"/>
              </w:rPr>
            </w:pPr>
          </w:p>
        </w:tc>
        <w:tc>
          <w:tcPr>
            <w:tcW w:w="1984"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10000以上</w:t>
            </w:r>
          </w:p>
        </w:tc>
        <w:tc>
          <w:tcPr>
            <w:tcW w:w="155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0.03%</w:t>
            </w:r>
          </w:p>
        </w:tc>
        <w:tc>
          <w:tcPr>
            <w:tcW w:w="198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0.03%</w:t>
            </w:r>
          </w:p>
        </w:tc>
        <w:tc>
          <w:tcPr>
            <w:tcW w:w="201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33</w:t>
            </w:r>
          </w:p>
        </w:tc>
        <w:tc>
          <w:tcPr>
            <w:tcW w:w="1418" w:type="dxa"/>
            <w:vAlign w:val="center"/>
          </w:tcPr>
          <w:p>
            <w:pPr>
              <w:spacing w:line="288" w:lineRule="auto"/>
              <w:rPr>
                <w:rFonts w:ascii="仿宋" w:hAnsi="仿宋" w:eastAsia="仿宋"/>
                <w:sz w:val="28"/>
                <w:szCs w:val="28"/>
              </w:rPr>
            </w:pPr>
            <w:r>
              <w:rPr>
                <w:rFonts w:hint="eastAsia" w:ascii="仿宋" w:hAnsi="仿宋" w:eastAsia="仿宋"/>
                <w:sz w:val="28"/>
                <w:szCs w:val="28"/>
              </w:rPr>
              <w:t>中标服务费交纳方式</w:t>
            </w:r>
          </w:p>
        </w:tc>
        <w:tc>
          <w:tcPr>
            <w:tcW w:w="7547" w:type="dxa"/>
            <w:gridSpan w:val="4"/>
            <w:vAlign w:val="center"/>
          </w:tcPr>
          <w:p>
            <w:pPr>
              <w:jc w:val="left"/>
              <w:rPr>
                <w:rFonts w:ascii="仿宋" w:hAnsi="仿宋" w:eastAsia="仿宋"/>
                <w:sz w:val="28"/>
                <w:szCs w:val="28"/>
              </w:rPr>
            </w:pPr>
            <w:r>
              <w:rPr>
                <w:rFonts w:hint="eastAsia" w:ascii="仿宋" w:hAnsi="仿宋" w:eastAsia="仿宋"/>
                <w:sz w:val="28"/>
                <w:szCs w:val="28"/>
              </w:rPr>
              <w:t>中标服务费交纳方</w:t>
            </w:r>
            <w:r>
              <w:rPr>
                <w:rFonts w:ascii="仿宋" w:hAnsi="仿宋" w:eastAsia="仿宋"/>
                <w:sz w:val="28"/>
                <w:szCs w:val="28"/>
              </w:rPr>
              <w:t>式：</w:t>
            </w:r>
            <w:r>
              <w:rPr>
                <w:rFonts w:hint="eastAsia" w:ascii="仿宋" w:hAnsi="仿宋" w:eastAsia="仿宋"/>
                <w:sz w:val="28"/>
                <w:szCs w:val="28"/>
              </w:rPr>
              <w:t>转账（注明中标服务费）</w:t>
            </w:r>
          </w:p>
          <w:p>
            <w:pPr>
              <w:jc w:val="left"/>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工行衡阳银雁支行</w:t>
            </w:r>
          </w:p>
          <w:p>
            <w:pPr>
              <w:jc w:val="left"/>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jc w:val="left"/>
              <w:rPr>
                <w:rFonts w:ascii="仿宋" w:hAnsi="仿宋" w:eastAsia="仿宋"/>
                <w:sz w:val="28"/>
                <w:szCs w:val="28"/>
              </w:rPr>
            </w:pPr>
            <w:r>
              <w:rPr>
                <w:rFonts w:ascii="仿宋" w:hAnsi="仿宋" w:eastAsia="仿宋"/>
                <w:sz w:val="28"/>
                <w:szCs w:val="28"/>
              </w:rPr>
              <w:t>账  号：</w:t>
            </w:r>
            <w:r>
              <w:rPr>
                <w:rFonts w:hint="eastAsia" w:ascii="仿宋" w:hAnsi="仿宋" w:eastAsia="仿宋"/>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vAlign w:val="center"/>
          </w:tcPr>
          <w:p>
            <w:pPr>
              <w:spacing w:line="288" w:lineRule="auto"/>
              <w:jc w:val="center"/>
              <w:rPr>
                <w:rFonts w:ascii="仿宋" w:hAnsi="仿宋" w:eastAsia="仿宋"/>
                <w:sz w:val="28"/>
                <w:szCs w:val="28"/>
              </w:rPr>
            </w:pPr>
            <w:r>
              <w:rPr>
                <w:rFonts w:hint="eastAsia" w:ascii="仿宋" w:hAnsi="仿宋" w:eastAsia="仿宋"/>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仿宋" w:hAnsi="仿宋" w:eastAsia="仿宋" w:cs="仿宋"/>
                <w:bCs/>
                <w:sz w:val="28"/>
                <w:szCs w:val="28"/>
              </w:rPr>
              <w:t>投标保证金退款、中标服务费和标书费开票请各投标人自行在衡阳华菱钢管有限公司网站</w:t>
            </w:r>
            <w:r>
              <w:fldChar w:fldCharType="begin"/>
            </w:r>
            <w:r>
              <w:instrText xml:space="preserve"> HYPERLINK "http://www.hysteeltube.com/czsc.html" </w:instrText>
            </w:r>
            <w:r>
              <w:fldChar w:fldCharType="separate"/>
            </w:r>
            <w:r>
              <w:rPr>
                <w:rStyle w:val="43"/>
                <w:rFonts w:hint="eastAsia" w:ascii="仿宋" w:hAnsi="仿宋" w:eastAsia="仿宋" w:cs="仿宋"/>
                <w:bCs/>
                <w:color w:val="800080"/>
                <w:sz w:val="28"/>
                <w:szCs w:val="28"/>
              </w:rPr>
              <w:t>http://www.hysteeltube.com/czsc.html</w:t>
            </w:r>
            <w:r>
              <w:rPr>
                <w:rStyle w:val="43"/>
                <w:rFonts w:hint="eastAsia" w:ascii="仿宋" w:hAnsi="仿宋" w:eastAsia="仿宋" w:cs="仿宋"/>
                <w:bCs/>
                <w:color w:val="800080"/>
                <w:sz w:val="28"/>
                <w:szCs w:val="28"/>
              </w:rPr>
              <w:fldChar w:fldCharType="end"/>
            </w:r>
            <w:r>
              <w:rPr>
                <w:rFonts w:hint="eastAsia" w:ascii="仿宋" w:hAnsi="仿宋" w:eastAsia="仿宋" w:cs="仿宋"/>
                <w:bCs/>
                <w:sz w:val="28"/>
                <w:szCs w:val="28"/>
              </w:rPr>
              <w:t>招投标栏目公告信息中下载投标保证金退款、中标费服务及标书开票操作说明办理。</w:t>
            </w:r>
          </w:p>
        </w:tc>
      </w:tr>
    </w:tbl>
    <w:p>
      <w:pPr>
        <w:pStyle w:val="2"/>
        <w:spacing w:before="0" w:after="0"/>
        <w:jc w:val="center"/>
        <w:rPr>
          <w:rFonts w:ascii="仿宋" w:hAnsi="仿宋" w:eastAsia="仿宋"/>
          <w:b w:val="0"/>
          <w:bCs w:val="0"/>
          <w:sz w:val="28"/>
          <w:szCs w:val="28"/>
        </w:rPr>
      </w:pPr>
    </w:p>
    <w:p>
      <w:pPr>
        <w:rPr>
          <w:rFonts w:ascii="仿宋" w:hAnsi="仿宋" w:eastAsia="仿宋"/>
        </w:rPr>
      </w:pPr>
      <w:r>
        <w:rPr>
          <w:rFonts w:ascii="仿宋" w:hAnsi="仿宋" w:eastAsia="仿宋"/>
        </w:rPr>
        <w:br w:type="page"/>
      </w:r>
    </w:p>
    <w:p>
      <w:pPr>
        <w:pStyle w:val="35"/>
        <w:spacing w:line="360" w:lineRule="exact"/>
        <w:rPr>
          <w:rFonts w:ascii="仿宋" w:hAnsi="仿宋" w:eastAsia="仿宋"/>
          <w:szCs w:val="32"/>
        </w:rPr>
      </w:pPr>
      <w:bookmarkStart w:id="13" w:name="_Toc40341723"/>
      <w:bookmarkStart w:id="14" w:name="_Toc79415123"/>
      <w:bookmarkStart w:id="15" w:name="_Toc20735"/>
      <w:r>
        <w:rPr>
          <w:rFonts w:hint="eastAsia" w:ascii="仿宋" w:hAnsi="仿宋" w:eastAsia="仿宋"/>
          <w:szCs w:val="32"/>
        </w:rPr>
        <w:t>第三章  评标办法</w:t>
      </w:r>
      <w:bookmarkEnd w:id="11"/>
      <w:bookmarkEnd w:id="12"/>
      <w:bookmarkEnd w:id="13"/>
      <w:bookmarkEnd w:id="14"/>
      <w:bookmarkEnd w:id="15"/>
    </w:p>
    <w:tbl>
      <w:tblPr>
        <w:tblStyle w:val="3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51"/>
        <w:gridCol w:w="141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1" w:type="dxa"/>
            <w:gridSpan w:val="2"/>
            <w:vAlign w:val="center"/>
          </w:tcPr>
          <w:p>
            <w:pPr>
              <w:jc w:val="center"/>
              <w:rPr>
                <w:rFonts w:ascii="仿宋" w:hAnsi="仿宋" w:eastAsia="仿宋"/>
                <w:bCs/>
                <w:sz w:val="28"/>
                <w:szCs w:val="28"/>
              </w:rPr>
            </w:pPr>
            <w:r>
              <w:rPr>
                <w:rFonts w:hint="eastAsia" w:ascii="仿宋" w:hAnsi="仿宋" w:eastAsia="仿宋"/>
                <w:bCs/>
                <w:sz w:val="28"/>
                <w:szCs w:val="28"/>
              </w:rPr>
              <w:t>条款号</w:t>
            </w:r>
          </w:p>
        </w:tc>
        <w:tc>
          <w:tcPr>
            <w:tcW w:w="1417" w:type="dxa"/>
            <w:vAlign w:val="center"/>
          </w:tcPr>
          <w:p>
            <w:pPr>
              <w:jc w:val="center"/>
              <w:rPr>
                <w:rFonts w:ascii="仿宋" w:hAnsi="仿宋" w:eastAsia="仿宋"/>
                <w:bCs/>
                <w:sz w:val="28"/>
                <w:szCs w:val="28"/>
              </w:rPr>
            </w:pPr>
            <w:r>
              <w:rPr>
                <w:rFonts w:hint="eastAsia" w:ascii="仿宋" w:hAnsi="仿宋" w:eastAsia="仿宋"/>
                <w:bCs/>
                <w:sz w:val="28"/>
                <w:szCs w:val="28"/>
              </w:rPr>
              <w:t>评审因素</w:t>
            </w:r>
          </w:p>
        </w:tc>
        <w:tc>
          <w:tcPr>
            <w:tcW w:w="6434" w:type="dxa"/>
            <w:vAlign w:val="center"/>
          </w:tcPr>
          <w:p>
            <w:pPr>
              <w:jc w:val="center"/>
              <w:rPr>
                <w:rFonts w:ascii="仿宋" w:hAnsi="仿宋" w:eastAsia="仿宋"/>
                <w:bCs/>
                <w:sz w:val="28"/>
                <w:szCs w:val="28"/>
              </w:rPr>
            </w:pPr>
            <w:r>
              <w:rPr>
                <w:rFonts w:hint="eastAsia" w:ascii="仿宋" w:hAnsi="仿宋" w:eastAsia="仿宋"/>
                <w:bCs/>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rPr>
                <w:rFonts w:ascii="仿宋" w:hAnsi="仿宋" w:eastAsia="仿宋"/>
                <w:sz w:val="28"/>
                <w:szCs w:val="28"/>
              </w:rPr>
            </w:pPr>
            <w:r>
              <w:rPr>
                <w:rFonts w:hint="eastAsia" w:ascii="仿宋" w:hAnsi="仿宋" w:eastAsia="仿宋"/>
                <w:sz w:val="28"/>
                <w:szCs w:val="28"/>
              </w:rPr>
              <w:t>1</w:t>
            </w:r>
          </w:p>
        </w:tc>
        <w:tc>
          <w:tcPr>
            <w:tcW w:w="851" w:type="dxa"/>
            <w:vMerge w:val="restart"/>
            <w:vAlign w:val="center"/>
          </w:tcPr>
          <w:p>
            <w:pPr>
              <w:jc w:val="center"/>
              <w:rPr>
                <w:rFonts w:ascii="仿宋" w:hAnsi="仿宋" w:eastAsia="仿宋"/>
                <w:kern w:val="0"/>
                <w:sz w:val="24"/>
              </w:rPr>
            </w:pPr>
            <w:r>
              <w:rPr>
                <w:rFonts w:hint="eastAsia" w:ascii="仿宋" w:hAnsi="仿宋" w:eastAsia="仿宋"/>
                <w:kern w:val="0"/>
                <w:sz w:val="24"/>
              </w:rPr>
              <w:t>形式</w:t>
            </w:r>
          </w:p>
          <w:p>
            <w:pPr>
              <w:jc w:val="center"/>
              <w:rPr>
                <w:rFonts w:ascii="仿宋" w:hAnsi="仿宋" w:eastAsia="仿宋"/>
                <w:kern w:val="0"/>
                <w:sz w:val="24"/>
              </w:rPr>
            </w:pPr>
            <w:r>
              <w:rPr>
                <w:rFonts w:hint="eastAsia" w:ascii="仿宋" w:hAnsi="仿宋" w:eastAsia="仿宋"/>
                <w:kern w:val="0"/>
                <w:sz w:val="24"/>
              </w:rPr>
              <w:t>评审</w:t>
            </w:r>
          </w:p>
        </w:tc>
        <w:tc>
          <w:tcPr>
            <w:tcW w:w="1417" w:type="dxa"/>
            <w:vAlign w:val="center"/>
          </w:tcPr>
          <w:p>
            <w:pPr>
              <w:spacing w:line="260" w:lineRule="exact"/>
              <w:rPr>
                <w:rFonts w:ascii="仿宋" w:hAnsi="仿宋" w:eastAsia="仿宋"/>
                <w:kern w:val="0"/>
                <w:sz w:val="24"/>
              </w:rPr>
            </w:pPr>
            <w:r>
              <w:rPr>
                <w:rFonts w:hint="eastAsia" w:ascii="仿宋" w:hAnsi="仿宋" w:eastAsia="仿宋"/>
                <w:kern w:val="0"/>
                <w:sz w:val="24"/>
              </w:rPr>
              <w:t>投标文件递交时间及地点</w:t>
            </w:r>
          </w:p>
        </w:tc>
        <w:tc>
          <w:tcPr>
            <w:tcW w:w="6434" w:type="dxa"/>
            <w:vAlign w:val="center"/>
          </w:tcPr>
          <w:p>
            <w:pPr>
              <w:spacing w:line="260" w:lineRule="exact"/>
              <w:rPr>
                <w:rFonts w:ascii="仿宋" w:hAnsi="仿宋" w:eastAsia="仿宋"/>
                <w:kern w:val="0"/>
                <w:sz w:val="24"/>
              </w:rPr>
            </w:pPr>
            <w:r>
              <w:rPr>
                <w:rFonts w:hint="eastAsia" w:ascii="仿宋" w:hAnsi="仿宋" w:eastAsia="仿宋"/>
                <w:kern w:val="0"/>
                <w:sz w:val="24"/>
              </w:rPr>
              <w:t>未按第一章第3项规定投递标书，则为不合格投标人。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rPr>
                <w:rFonts w:ascii="仿宋" w:hAnsi="仿宋" w:eastAsia="仿宋"/>
                <w:sz w:val="28"/>
                <w:szCs w:val="28"/>
              </w:rPr>
            </w:pPr>
          </w:p>
        </w:tc>
        <w:tc>
          <w:tcPr>
            <w:tcW w:w="851" w:type="dxa"/>
            <w:vMerge w:val="continue"/>
            <w:vAlign w:val="center"/>
          </w:tcPr>
          <w:p>
            <w:pPr>
              <w:jc w:val="center"/>
              <w:rPr>
                <w:rFonts w:ascii="仿宋" w:hAnsi="仿宋" w:eastAsia="仿宋"/>
                <w:kern w:val="0"/>
                <w:sz w:val="24"/>
              </w:rPr>
            </w:pPr>
          </w:p>
        </w:tc>
        <w:tc>
          <w:tcPr>
            <w:tcW w:w="1417" w:type="dxa"/>
            <w:vAlign w:val="center"/>
          </w:tcPr>
          <w:p>
            <w:pPr>
              <w:spacing w:line="260" w:lineRule="exact"/>
              <w:rPr>
                <w:rFonts w:ascii="仿宋" w:hAnsi="仿宋" w:eastAsia="仿宋"/>
                <w:kern w:val="0"/>
                <w:sz w:val="24"/>
              </w:rPr>
            </w:pPr>
            <w:r>
              <w:rPr>
                <w:rFonts w:hint="eastAsia" w:ascii="仿宋" w:hAnsi="仿宋" w:eastAsia="仿宋"/>
                <w:kern w:val="0"/>
                <w:sz w:val="24"/>
              </w:rPr>
              <w:t>投标文件装订及密封</w:t>
            </w:r>
          </w:p>
        </w:tc>
        <w:tc>
          <w:tcPr>
            <w:tcW w:w="6434" w:type="dxa"/>
            <w:vAlign w:val="center"/>
          </w:tcPr>
          <w:p>
            <w:pPr>
              <w:spacing w:line="260" w:lineRule="exact"/>
              <w:rPr>
                <w:rFonts w:ascii="仿宋" w:hAnsi="仿宋" w:eastAsia="仿宋"/>
                <w:kern w:val="0"/>
                <w:sz w:val="24"/>
              </w:rPr>
            </w:pPr>
            <w:r>
              <w:rPr>
                <w:rFonts w:hint="eastAsia" w:ascii="仿宋" w:hAnsi="仿宋" w:eastAsia="仿宋"/>
                <w:kern w:val="0"/>
                <w:sz w:val="24"/>
              </w:rPr>
              <w:t>符合第二章“投标人须知”的第１8、19项规定，若投标文件未按规定的格式制作的，则为不合格的投标人。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pPr>
              <w:rPr>
                <w:rFonts w:ascii="仿宋" w:hAnsi="仿宋" w:eastAsia="仿宋"/>
                <w:sz w:val="28"/>
                <w:szCs w:val="28"/>
              </w:rPr>
            </w:pPr>
          </w:p>
        </w:tc>
        <w:tc>
          <w:tcPr>
            <w:tcW w:w="851" w:type="dxa"/>
            <w:vMerge w:val="continue"/>
            <w:vAlign w:val="center"/>
          </w:tcPr>
          <w:p>
            <w:pPr>
              <w:jc w:val="center"/>
              <w:rPr>
                <w:rFonts w:ascii="仿宋" w:hAnsi="仿宋" w:eastAsia="仿宋"/>
                <w:kern w:val="0"/>
                <w:sz w:val="24"/>
              </w:rPr>
            </w:pPr>
          </w:p>
        </w:tc>
        <w:tc>
          <w:tcPr>
            <w:tcW w:w="1417" w:type="dxa"/>
            <w:vAlign w:val="center"/>
          </w:tcPr>
          <w:p>
            <w:pPr>
              <w:spacing w:line="260" w:lineRule="exact"/>
              <w:rPr>
                <w:rFonts w:ascii="仿宋" w:hAnsi="仿宋" w:eastAsia="仿宋"/>
                <w:kern w:val="0"/>
                <w:sz w:val="24"/>
              </w:rPr>
            </w:pPr>
            <w:r>
              <w:rPr>
                <w:rFonts w:hint="eastAsia" w:ascii="仿宋" w:hAnsi="仿宋" w:eastAsia="仿宋"/>
                <w:kern w:val="0"/>
                <w:sz w:val="24"/>
              </w:rPr>
              <w:t>投标文件格式</w:t>
            </w:r>
          </w:p>
        </w:tc>
        <w:tc>
          <w:tcPr>
            <w:tcW w:w="6434" w:type="dxa"/>
            <w:vAlign w:val="center"/>
          </w:tcPr>
          <w:p>
            <w:pPr>
              <w:spacing w:line="260" w:lineRule="exact"/>
              <w:rPr>
                <w:rFonts w:ascii="仿宋" w:hAnsi="仿宋" w:eastAsia="仿宋"/>
                <w:kern w:val="0"/>
                <w:sz w:val="24"/>
              </w:rPr>
            </w:pPr>
            <w:r>
              <w:rPr>
                <w:rFonts w:hint="eastAsia" w:ascii="仿宋" w:hAnsi="仿宋" w:eastAsia="仿宋"/>
                <w:kern w:val="0"/>
                <w:sz w:val="24"/>
              </w:rPr>
              <w:t>符合第二章“投标人须知”的第14项规定，若投标文件未按规定的格式填写的，则为不合格的投标人。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pPr>
              <w:rPr>
                <w:rFonts w:ascii="仿宋" w:hAnsi="仿宋" w:eastAsia="仿宋"/>
                <w:sz w:val="28"/>
                <w:szCs w:val="28"/>
              </w:rPr>
            </w:pPr>
          </w:p>
        </w:tc>
        <w:tc>
          <w:tcPr>
            <w:tcW w:w="851" w:type="dxa"/>
            <w:vMerge w:val="continue"/>
            <w:vAlign w:val="center"/>
          </w:tcPr>
          <w:p>
            <w:pPr>
              <w:jc w:val="center"/>
              <w:rPr>
                <w:rFonts w:ascii="仿宋" w:hAnsi="仿宋" w:eastAsia="仿宋"/>
                <w:kern w:val="0"/>
                <w:sz w:val="24"/>
              </w:rPr>
            </w:pPr>
          </w:p>
        </w:tc>
        <w:tc>
          <w:tcPr>
            <w:tcW w:w="1417" w:type="dxa"/>
            <w:vAlign w:val="center"/>
          </w:tcPr>
          <w:p>
            <w:pPr>
              <w:spacing w:line="260" w:lineRule="exact"/>
              <w:rPr>
                <w:rFonts w:ascii="仿宋" w:hAnsi="仿宋" w:eastAsia="仿宋"/>
                <w:kern w:val="0"/>
                <w:sz w:val="24"/>
              </w:rPr>
            </w:pPr>
            <w:r>
              <w:rPr>
                <w:rFonts w:hint="eastAsia" w:ascii="仿宋" w:hAnsi="仿宋" w:eastAsia="仿宋"/>
                <w:kern w:val="0"/>
                <w:sz w:val="24"/>
              </w:rPr>
              <w:t>投标授权与投标文件签字盖章</w:t>
            </w:r>
          </w:p>
        </w:tc>
        <w:tc>
          <w:tcPr>
            <w:tcW w:w="6434" w:type="dxa"/>
            <w:vAlign w:val="center"/>
          </w:tcPr>
          <w:p>
            <w:pPr>
              <w:spacing w:line="260" w:lineRule="exact"/>
              <w:rPr>
                <w:rFonts w:ascii="仿宋" w:hAnsi="仿宋" w:eastAsia="仿宋"/>
                <w:kern w:val="0"/>
                <w:sz w:val="24"/>
              </w:rPr>
            </w:pPr>
            <w:r>
              <w:rPr>
                <w:rFonts w:hint="eastAsia" w:ascii="仿宋" w:hAnsi="仿宋" w:eastAsia="仿宋"/>
                <w:kern w:val="0"/>
                <w:sz w:val="24"/>
              </w:rPr>
              <w:t>若未按第二章“投标人须知”第16项规定的，则为不合格投标人。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60" w:type="dxa"/>
            <w:vMerge w:val="restart"/>
            <w:vAlign w:val="center"/>
          </w:tcPr>
          <w:p>
            <w:pPr>
              <w:rPr>
                <w:rFonts w:ascii="仿宋" w:hAnsi="仿宋" w:eastAsia="仿宋"/>
                <w:sz w:val="28"/>
                <w:szCs w:val="28"/>
              </w:rPr>
            </w:pPr>
            <w:r>
              <w:rPr>
                <w:rFonts w:hint="eastAsia" w:ascii="仿宋" w:hAnsi="仿宋" w:eastAsia="仿宋"/>
                <w:sz w:val="28"/>
                <w:szCs w:val="28"/>
              </w:rPr>
              <w:t>2</w:t>
            </w:r>
          </w:p>
        </w:tc>
        <w:tc>
          <w:tcPr>
            <w:tcW w:w="851" w:type="dxa"/>
            <w:vMerge w:val="restart"/>
            <w:vAlign w:val="center"/>
          </w:tcPr>
          <w:p>
            <w:pPr>
              <w:jc w:val="center"/>
              <w:rPr>
                <w:rFonts w:ascii="仿宋" w:hAnsi="仿宋" w:eastAsia="仿宋"/>
                <w:kern w:val="0"/>
                <w:sz w:val="24"/>
              </w:rPr>
            </w:pPr>
            <w:r>
              <w:rPr>
                <w:rFonts w:hint="eastAsia" w:ascii="仿宋" w:hAnsi="仿宋" w:eastAsia="仿宋"/>
                <w:kern w:val="0"/>
                <w:sz w:val="24"/>
              </w:rPr>
              <w:t>资格</w:t>
            </w:r>
          </w:p>
          <w:p>
            <w:pPr>
              <w:jc w:val="center"/>
              <w:rPr>
                <w:rFonts w:ascii="仿宋" w:hAnsi="仿宋" w:eastAsia="仿宋"/>
                <w:kern w:val="0"/>
                <w:sz w:val="24"/>
              </w:rPr>
            </w:pPr>
            <w:r>
              <w:rPr>
                <w:rFonts w:hint="eastAsia" w:ascii="仿宋" w:hAnsi="仿宋" w:eastAsia="仿宋"/>
                <w:kern w:val="0"/>
                <w:sz w:val="24"/>
              </w:rPr>
              <w:t>评审</w:t>
            </w:r>
          </w:p>
        </w:tc>
        <w:tc>
          <w:tcPr>
            <w:tcW w:w="1417" w:type="dxa"/>
            <w:vAlign w:val="center"/>
          </w:tcPr>
          <w:p>
            <w:pPr>
              <w:spacing w:line="192" w:lineRule="auto"/>
              <w:rPr>
                <w:rFonts w:ascii="仿宋" w:hAnsi="仿宋" w:eastAsia="仿宋"/>
                <w:kern w:val="0"/>
                <w:sz w:val="24"/>
              </w:rPr>
            </w:pPr>
            <w:r>
              <w:rPr>
                <w:rFonts w:hint="eastAsia" w:ascii="仿宋" w:hAnsi="仿宋" w:eastAsia="仿宋"/>
                <w:kern w:val="0"/>
                <w:sz w:val="24"/>
              </w:rPr>
              <w:t>营业执照</w:t>
            </w:r>
          </w:p>
        </w:tc>
        <w:tc>
          <w:tcPr>
            <w:tcW w:w="6434" w:type="dxa"/>
            <w:vAlign w:val="center"/>
          </w:tcPr>
          <w:p>
            <w:pPr>
              <w:spacing w:line="192" w:lineRule="auto"/>
              <w:rPr>
                <w:rFonts w:ascii="仿宋" w:hAnsi="仿宋" w:eastAsia="仿宋"/>
                <w:kern w:val="0"/>
                <w:sz w:val="24"/>
              </w:rPr>
            </w:pPr>
            <w:r>
              <w:rPr>
                <w:rFonts w:hint="eastAsia" w:ascii="仿宋" w:hAnsi="仿宋" w:eastAsia="仿宋"/>
                <w:kern w:val="0"/>
                <w:sz w:val="24"/>
              </w:rPr>
              <w:t>具备有效的营业执照，否则为不合格投标人。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pPr>
              <w:rPr>
                <w:rFonts w:ascii="仿宋" w:hAnsi="仿宋" w:eastAsia="仿宋"/>
                <w:sz w:val="28"/>
                <w:szCs w:val="28"/>
              </w:rPr>
            </w:pPr>
          </w:p>
        </w:tc>
        <w:tc>
          <w:tcPr>
            <w:tcW w:w="851" w:type="dxa"/>
            <w:vMerge w:val="continue"/>
            <w:tcBorders>
              <w:bottom w:val="single" w:color="auto" w:sz="4" w:space="0"/>
            </w:tcBorders>
            <w:vAlign w:val="center"/>
          </w:tcPr>
          <w:p>
            <w:pPr>
              <w:jc w:val="center"/>
              <w:rPr>
                <w:rFonts w:ascii="仿宋" w:hAnsi="仿宋" w:eastAsia="仿宋"/>
                <w:kern w:val="0"/>
                <w:sz w:val="24"/>
              </w:rPr>
            </w:pPr>
          </w:p>
        </w:tc>
        <w:tc>
          <w:tcPr>
            <w:tcW w:w="1417" w:type="dxa"/>
            <w:vAlign w:val="center"/>
          </w:tcPr>
          <w:p>
            <w:pPr>
              <w:rPr>
                <w:rFonts w:ascii="仿宋" w:hAnsi="仿宋" w:eastAsia="仿宋"/>
                <w:kern w:val="0"/>
                <w:sz w:val="24"/>
              </w:rPr>
            </w:pPr>
            <w:r>
              <w:rPr>
                <w:rFonts w:hint="eastAsia" w:ascii="仿宋" w:hAnsi="仿宋" w:eastAsia="仿宋"/>
                <w:kern w:val="0"/>
                <w:sz w:val="24"/>
              </w:rPr>
              <w:t>投标保证金</w:t>
            </w:r>
          </w:p>
        </w:tc>
        <w:tc>
          <w:tcPr>
            <w:tcW w:w="6434" w:type="dxa"/>
            <w:vAlign w:val="center"/>
          </w:tcPr>
          <w:p>
            <w:pPr>
              <w:rPr>
                <w:rFonts w:ascii="仿宋" w:hAnsi="仿宋" w:eastAsia="仿宋"/>
                <w:kern w:val="0"/>
                <w:sz w:val="24"/>
              </w:rPr>
            </w:pPr>
            <w:r>
              <w:rPr>
                <w:rFonts w:hint="eastAsia" w:ascii="仿宋" w:hAnsi="仿宋" w:eastAsia="仿宋"/>
                <w:kern w:val="0"/>
                <w:sz w:val="24"/>
              </w:rPr>
              <w:t>未满足第二章“投标人须知”第21.22项规定，则为不合格投标人。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pPr>
              <w:rPr>
                <w:rFonts w:ascii="仿宋" w:hAnsi="仿宋" w:eastAsia="仿宋"/>
                <w:sz w:val="28"/>
                <w:szCs w:val="28"/>
              </w:rPr>
            </w:pPr>
          </w:p>
        </w:tc>
        <w:tc>
          <w:tcPr>
            <w:tcW w:w="851" w:type="dxa"/>
            <w:vMerge w:val="continue"/>
            <w:tcBorders>
              <w:bottom w:val="single" w:color="auto" w:sz="4" w:space="0"/>
            </w:tcBorders>
            <w:vAlign w:val="center"/>
          </w:tcPr>
          <w:p>
            <w:pPr>
              <w:jc w:val="center"/>
              <w:rPr>
                <w:rFonts w:ascii="仿宋" w:hAnsi="仿宋" w:eastAsia="仿宋"/>
                <w:kern w:val="0"/>
                <w:sz w:val="24"/>
              </w:rPr>
            </w:pPr>
          </w:p>
        </w:tc>
        <w:tc>
          <w:tcPr>
            <w:tcW w:w="1417" w:type="dxa"/>
            <w:vAlign w:val="center"/>
          </w:tcPr>
          <w:p>
            <w:pPr>
              <w:rPr>
                <w:rFonts w:ascii="仿宋" w:hAnsi="仿宋" w:eastAsia="仿宋"/>
                <w:kern w:val="0"/>
                <w:sz w:val="24"/>
              </w:rPr>
            </w:pPr>
            <w:r>
              <w:rPr>
                <w:rFonts w:hint="eastAsia" w:ascii="仿宋" w:hAnsi="仿宋" w:eastAsia="仿宋"/>
                <w:kern w:val="0"/>
                <w:sz w:val="24"/>
              </w:rPr>
              <w:t>投标人资格</w:t>
            </w:r>
          </w:p>
        </w:tc>
        <w:tc>
          <w:tcPr>
            <w:tcW w:w="6434" w:type="dxa"/>
            <w:vAlign w:val="center"/>
          </w:tcPr>
          <w:p>
            <w:pPr>
              <w:rPr>
                <w:rFonts w:ascii="仿宋" w:hAnsi="仿宋" w:eastAsia="仿宋"/>
                <w:kern w:val="0"/>
                <w:sz w:val="24"/>
              </w:rPr>
            </w:pPr>
            <w:r>
              <w:rPr>
                <w:rFonts w:hint="eastAsia" w:ascii="仿宋" w:hAnsi="仿宋" w:eastAsia="仿宋"/>
                <w:kern w:val="0"/>
                <w:sz w:val="24"/>
              </w:rPr>
              <w:t>未满足第一章“招标公告”中投标人资格要求的，则为不合格投标人。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tcBorders>
              <w:right w:val="single" w:color="auto" w:sz="4" w:space="0"/>
            </w:tcBorders>
            <w:vAlign w:val="center"/>
          </w:tcPr>
          <w:p>
            <w:pPr>
              <w:rPr>
                <w:rFonts w:ascii="仿宋" w:hAnsi="仿宋" w:eastAsia="仿宋"/>
                <w:sz w:val="28"/>
                <w:szCs w:val="28"/>
              </w:rPr>
            </w:pPr>
            <w:r>
              <w:rPr>
                <w:rFonts w:hint="eastAsia" w:ascii="仿宋" w:hAnsi="仿宋" w:eastAsia="仿宋"/>
                <w:sz w:val="28"/>
                <w:szCs w:val="28"/>
              </w:rPr>
              <w:t>3</w:t>
            </w:r>
          </w:p>
        </w:tc>
        <w:tc>
          <w:tcPr>
            <w:tcW w:w="85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kern w:val="0"/>
                <w:sz w:val="24"/>
              </w:rPr>
            </w:pPr>
            <w:r>
              <w:rPr>
                <w:rFonts w:hint="eastAsia" w:ascii="仿宋" w:hAnsi="仿宋" w:eastAsia="仿宋"/>
                <w:kern w:val="0"/>
                <w:sz w:val="24"/>
              </w:rPr>
              <w:t>响应</w:t>
            </w:r>
          </w:p>
          <w:p>
            <w:pPr>
              <w:jc w:val="center"/>
              <w:rPr>
                <w:rFonts w:ascii="仿宋" w:hAnsi="仿宋" w:eastAsia="仿宋"/>
                <w:kern w:val="0"/>
                <w:sz w:val="24"/>
              </w:rPr>
            </w:pPr>
            <w:r>
              <w:rPr>
                <w:rFonts w:hint="eastAsia" w:ascii="仿宋" w:hAnsi="仿宋" w:eastAsia="仿宋"/>
                <w:kern w:val="0"/>
                <w:sz w:val="24"/>
              </w:rPr>
              <w:t>评审</w:t>
            </w:r>
          </w:p>
        </w:tc>
        <w:tc>
          <w:tcPr>
            <w:tcW w:w="1417" w:type="dxa"/>
            <w:tcBorders>
              <w:left w:val="single" w:color="auto" w:sz="4" w:space="0"/>
            </w:tcBorders>
            <w:vAlign w:val="center"/>
          </w:tcPr>
          <w:p>
            <w:pPr>
              <w:spacing w:line="192" w:lineRule="auto"/>
              <w:rPr>
                <w:rFonts w:ascii="仿宋" w:hAnsi="仿宋" w:eastAsia="仿宋"/>
                <w:kern w:val="0"/>
                <w:sz w:val="24"/>
              </w:rPr>
            </w:pPr>
            <w:r>
              <w:rPr>
                <w:rFonts w:hint="eastAsia" w:ascii="仿宋" w:hAnsi="仿宋" w:eastAsia="仿宋"/>
                <w:kern w:val="0"/>
                <w:sz w:val="24"/>
              </w:rPr>
              <w:t>交货时间　</w:t>
            </w:r>
          </w:p>
        </w:tc>
        <w:tc>
          <w:tcPr>
            <w:tcW w:w="6434" w:type="dxa"/>
            <w:vAlign w:val="center"/>
          </w:tcPr>
          <w:p>
            <w:pPr>
              <w:rPr>
                <w:rFonts w:ascii="仿宋" w:hAnsi="仿宋" w:eastAsia="仿宋"/>
                <w:kern w:val="0"/>
                <w:sz w:val="24"/>
              </w:rPr>
            </w:pPr>
            <w:r>
              <w:rPr>
                <w:rFonts w:hint="eastAsia" w:ascii="仿宋" w:hAnsi="仿宋" w:eastAsia="仿宋"/>
                <w:kern w:val="0"/>
                <w:sz w:val="24"/>
              </w:rPr>
              <w:t>未对交货时间实质性响应或偏离不被招标方接受，则报价无效。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continue"/>
            <w:tcBorders>
              <w:right w:val="single" w:color="auto" w:sz="4" w:space="0"/>
            </w:tcBorders>
            <w:vAlign w:val="center"/>
          </w:tcPr>
          <w:p>
            <w:pPr>
              <w:rPr>
                <w:rFonts w:ascii="仿宋" w:hAnsi="仿宋" w:eastAsia="仿宋"/>
                <w:sz w:val="28"/>
                <w:szCs w:val="28"/>
              </w:rPr>
            </w:pPr>
          </w:p>
        </w:tc>
        <w:tc>
          <w:tcPr>
            <w:tcW w:w="851" w:type="dxa"/>
            <w:vMerge w:val="continue"/>
            <w:tcBorders>
              <w:left w:val="single" w:color="auto" w:sz="4" w:space="0"/>
              <w:right w:val="single" w:color="auto" w:sz="4" w:space="0"/>
            </w:tcBorders>
            <w:vAlign w:val="center"/>
          </w:tcPr>
          <w:p>
            <w:pPr>
              <w:jc w:val="center"/>
              <w:rPr>
                <w:rFonts w:ascii="仿宋" w:hAnsi="仿宋" w:eastAsia="仿宋"/>
                <w:kern w:val="0"/>
                <w:sz w:val="24"/>
              </w:rPr>
            </w:pPr>
          </w:p>
        </w:tc>
        <w:tc>
          <w:tcPr>
            <w:tcW w:w="1417" w:type="dxa"/>
            <w:tcBorders>
              <w:left w:val="single" w:color="auto" w:sz="4" w:space="0"/>
            </w:tcBorders>
            <w:vAlign w:val="center"/>
          </w:tcPr>
          <w:p>
            <w:pPr>
              <w:spacing w:line="260" w:lineRule="exact"/>
              <w:rPr>
                <w:rFonts w:ascii="仿宋" w:hAnsi="仿宋" w:eastAsia="仿宋"/>
                <w:kern w:val="0"/>
                <w:sz w:val="24"/>
              </w:rPr>
            </w:pPr>
            <w:r>
              <w:rPr>
                <w:rFonts w:hint="eastAsia" w:ascii="仿宋" w:hAnsi="仿宋" w:eastAsia="仿宋"/>
                <w:kern w:val="0"/>
                <w:sz w:val="24"/>
              </w:rPr>
              <w:t>生产厂家</w:t>
            </w:r>
          </w:p>
        </w:tc>
        <w:tc>
          <w:tcPr>
            <w:tcW w:w="6434" w:type="dxa"/>
            <w:vAlign w:val="center"/>
          </w:tcPr>
          <w:p>
            <w:pPr>
              <w:spacing w:line="260" w:lineRule="exact"/>
              <w:rPr>
                <w:rFonts w:ascii="仿宋" w:hAnsi="仿宋" w:eastAsia="仿宋"/>
                <w:kern w:val="0"/>
                <w:sz w:val="24"/>
              </w:rPr>
            </w:pPr>
            <w:r>
              <w:rPr>
                <w:rFonts w:hint="eastAsia" w:ascii="仿宋" w:hAnsi="仿宋" w:eastAsia="仿宋"/>
                <w:kern w:val="0"/>
                <w:sz w:val="24"/>
              </w:rPr>
              <w:t>未按要求全称填写生产厂家，存在简写、</w:t>
            </w:r>
            <w:r>
              <w:rPr>
                <w:rFonts w:ascii="仿宋" w:hAnsi="仿宋" w:eastAsia="仿宋"/>
                <w:kern w:val="0"/>
                <w:sz w:val="24"/>
              </w:rPr>
              <w:t>音译</w:t>
            </w:r>
            <w:r>
              <w:rPr>
                <w:rFonts w:hint="eastAsia" w:ascii="仿宋" w:hAnsi="仿宋" w:eastAsia="仿宋"/>
                <w:kern w:val="0"/>
                <w:sz w:val="24"/>
              </w:rPr>
              <w:t>、错别字等问题且未在国家市场监督管理局登记备案，则报价无效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60" w:type="dxa"/>
            <w:vMerge w:val="continue"/>
            <w:tcBorders>
              <w:right w:val="single" w:color="auto" w:sz="4" w:space="0"/>
            </w:tcBorders>
            <w:vAlign w:val="center"/>
          </w:tcPr>
          <w:p>
            <w:pPr>
              <w:rPr>
                <w:rFonts w:ascii="仿宋" w:hAnsi="仿宋" w:eastAsia="仿宋"/>
                <w:sz w:val="28"/>
                <w:szCs w:val="28"/>
              </w:rPr>
            </w:pPr>
          </w:p>
        </w:tc>
        <w:tc>
          <w:tcPr>
            <w:tcW w:w="851" w:type="dxa"/>
            <w:vMerge w:val="continue"/>
            <w:tcBorders>
              <w:left w:val="single" w:color="auto" w:sz="4" w:space="0"/>
              <w:right w:val="single" w:color="auto" w:sz="4" w:space="0"/>
            </w:tcBorders>
            <w:vAlign w:val="center"/>
          </w:tcPr>
          <w:p>
            <w:pPr>
              <w:jc w:val="center"/>
              <w:rPr>
                <w:rFonts w:ascii="仿宋" w:hAnsi="仿宋" w:eastAsia="仿宋"/>
                <w:kern w:val="0"/>
                <w:sz w:val="24"/>
              </w:rPr>
            </w:pPr>
          </w:p>
        </w:tc>
        <w:tc>
          <w:tcPr>
            <w:tcW w:w="1417" w:type="dxa"/>
            <w:tcBorders>
              <w:left w:val="single" w:color="auto" w:sz="4" w:space="0"/>
            </w:tcBorders>
            <w:vAlign w:val="center"/>
          </w:tcPr>
          <w:p>
            <w:pPr>
              <w:rPr>
                <w:rFonts w:ascii="仿宋" w:hAnsi="仿宋" w:eastAsia="仿宋"/>
                <w:kern w:val="0"/>
                <w:sz w:val="24"/>
              </w:rPr>
            </w:pPr>
            <w:r>
              <w:rPr>
                <w:rFonts w:hint="eastAsia" w:ascii="仿宋" w:hAnsi="仿宋" w:eastAsia="仿宋"/>
                <w:kern w:val="0"/>
                <w:sz w:val="24"/>
              </w:rPr>
              <w:t>合同条款</w:t>
            </w:r>
          </w:p>
        </w:tc>
        <w:tc>
          <w:tcPr>
            <w:tcW w:w="6434" w:type="dxa"/>
            <w:vAlign w:val="center"/>
          </w:tcPr>
          <w:p>
            <w:pPr>
              <w:rPr>
                <w:rFonts w:ascii="仿宋" w:hAnsi="仿宋" w:eastAsia="仿宋"/>
                <w:kern w:val="0"/>
                <w:sz w:val="24"/>
              </w:rPr>
            </w:pPr>
            <w:r>
              <w:rPr>
                <w:rFonts w:hint="eastAsia" w:ascii="仿宋" w:hAnsi="仿宋" w:eastAsia="仿宋"/>
                <w:kern w:val="0"/>
                <w:sz w:val="24"/>
              </w:rPr>
              <w:t>未对合同条款实质性响应或偏离不被招标方接受的，则报价无效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60" w:type="dxa"/>
            <w:vMerge w:val="continue"/>
            <w:tcBorders>
              <w:right w:val="single" w:color="auto" w:sz="4" w:space="0"/>
            </w:tcBorders>
            <w:vAlign w:val="center"/>
          </w:tcPr>
          <w:p>
            <w:pPr>
              <w:rPr>
                <w:rFonts w:ascii="仿宋" w:hAnsi="仿宋" w:eastAsia="仿宋"/>
                <w:sz w:val="28"/>
                <w:szCs w:val="28"/>
              </w:rPr>
            </w:pPr>
          </w:p>
        </w:tc>
        <w:tc>
          <w:tcPr>
            <w:tcW w:w="851" w:type="dxa"/>
            <w:vMerge w:val="continue"/>
            <w:tcBorders>
              <w:left w:val="single" w:color="auto" w:sz="4" w:space="0"/>
              <w:right w:val="single" w:color="auto" w:sz="4" w:space="0"/>
            </w:tcBorders>
            <w:vAlign w:val="center"/>
          </w:tcPr>
          <w:p>
            <w:pPr>
              <w:jc w:val="center"/>
              <w:rPr>
                <w:rFonts w:ascii="仿宋" w:hAnsi="仿宋" w:eastAsia="仿宋"/>
                <w:kern w:val="0"/>
                <w:sz w:val="24"/>
              </w:rPr>
            </w:pPr>
          </w:p>
        </w:tc>
        <w:tc>
          <w:tcPr>
            <w:tcW w:w="1417" w:type="dxa"/>
            <w:tcBorders>
              <w:left w:val="single" w:color="auto" w:sz="4" w:space="0"/>
            </w:tcBorders>
            <w:vAlign w:val="center"/>
          </w:tcPr>
          <w:p>
            <w:pPr>
              <w:rPr>
                <w:rFonts w:ascii="仿宋" w:hAnsi="仿宋" w:eastAsia="仿宋"/>
                <w:kern w:val="0"/>
                <w:sz w:val="24"/>
              </w:rPr>
            </w:pPr>
            <w:r>
              <w:rPr>
                <w:rFonts w:hint="eastAsia" w:ascii="仿宋" w:hAnsi="仿宋" w:eastAsia="仿宋"/>
                <w:kern w:val="0"/>
                <w:sz w:val="24"/>
              </w:rPr>
              <w:t>技术、质量要求</w:t>
            </w:r>
          </w:p>
        </w:tc>
        <w:tc>
          <w:tcPr>
            <w:tcW w:w="6434" w:type="dxa"/>
            <w:vAlign w:val="center"/>
          </w:tcPr>
          <w:p>
            <w:pPr>
              <w:rPr>
                <w:rFonts w:ascii="仿宋" w:hAnsi="仿宋" w:eastAsia="仿宋"/>
                <w:kern w:val="0"/>
                <w:sz w:val="24"/>
              </w:rPr>
            </w:pPr>
            <w:r>
              <w:rPr>
                <w:rFonts w:hint="eastAsia" w:ascii="仿宋" w:hAnsi="仿宋" w:eastAsia="仿宋"/>
                <w:kern w:val="0"/>
                <w:sz w:val="24"/>
              </w:rPr>
              <w:t>未对技术规格书实质性响应且偏离不被招标方接受的，或质量出现过重大问题的，则报价无效。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460" w:type="dxa"/>
            <w:vAlign w:val="center"/>
          </w:tcPr>
          <w:p>
            <w:pPr>
              <w:rPr>
                <w:rFonts w:ascii="仿宋" w:hAnsi="仿宋" w:eastAsia="仿宋"/>
                <w:sz w:val="28"/>
                <w:szCs w:val="28"/>
              </w:rPr>
            </w:pPr>
            <w:r>
              <w:rPr>
                <w:rFonts w:hint="eastAsia" w:ascii="仿宋" w:hAnsi="仿宋" w:eastAsia="仿宋"/>
                <w:sz w:val="28"/>
                <w:szCs w:val="28"/>
              </w:rPr>
              <w:t>4</w:t>
            </w:r>
          </w:p>
        </w:tc>
        <w:tc>
          <w:tcPr>
            <w:tcW w:w="851" w:type="dxa"/>
            <w:tcBorders>
              <w:top w:val="single" w:color="auto" w:sz="4" w:space="0"/>
            </w:tcBorders>
            <w:vAlign w:val="center"/>
          </w:tcPr>
          <w:p>
            <w:pPr>
              <w:jc w:val="center"/>
              <w:rPr>
                <w:rFonts w:ascii="仿宋" w:hAnsi="仿宋" w:eastAsia="仿宋"/>
                <w:kern w:val="0"/>
                <w:sz w:val="24"/>
              </w:rPr>
            </w:pPr>
            <w:r>
              <w:rPr>
                <w:rFonts w:hint="eastAsia" w:ascii="仿宋" w:hAnsi="仿宋" w:eastAsia="仿宋"/>
                <w:kern w:val="0"/>
                <w:sz w:val="24"/>
              </w:rPr>
              <w:t>中标</w:t>
            </w:r>
          </w:p>
          <w:p>
            <w:pPr>
              <w:jc w:val="center"/>
              <w:rPr>
                <w:rFonts w:ascii="仿宋" w:hAnsi="仿宋" w:eastAsia="仿宋"/>
                <w:kern w:val="0"/>
                <w:sz w:val="24"/>
              </w:rPr>
            </w:pPr>
            <w:r>
              <w:rPr>
                <w:rFonts w:hint="eastAsia" w:ascii="仿宋" w:hAnsi="仿宋" w:eastAsia="仿宋"/>
                <w:kern w:val="0"/>
                <w:sz w:val="24"/>
              </w:rPr>
              <w:t>推荐</w:t>
            </w:r>
          </w:p>
        </w:tc>
        <w:tc>
          <w:tcPr>
            <w:tcW w:w="1417" w:type="dxa"/>
            <w:vAlign w:val="center"/>
          </w:tcPr>
          <w:p>
            <w:pPr>
              <w:rPr>
                <w:rFonts w:ascii="仿宋" w:hAnsi="仿宋" w:eastAsia="仿宋"/>
                <w:kern w:val="0"/>
                <w:sz w:val="24"/>
              </w:rPr>
            </w:pPr>
            <w:r>
              <w:rPr>
                <w:rFonts w:hint="eastAsia" w:ascii="仿宋" w:hAnsi="仿宋" w:eastAsia="仿宋"/>
                <w:kern w:val="0"/>
                <w:sz w:val="24"/>
              </w:rPr>
              <w:t>中标排序</w:t>
            </w:r>
          </w:p>
        </w:tc>
        <w:tc>
          <w:tcPr>
            <w:tcW w:w="6434" w:type="dxa"/>
            <w:vAlign w:val="center"/>
          </w:tcPr>
          <w:p>
            <w:pPr>
              <w:tabs>
                <w:tab w:val="left" w:pos="0"/>
                <w:tab w:val="left" w:pos="840"/>
              </w:tabs>
              <w:adjustRightInd w:val="0"/>
              <w:snapToGrid w:val="0"/>
              <w:rPr>
                <w:rFonts w:ascii="仿宋" w:hAnsi="仿宋" w:eastAsia="仿宋"/>
                <w:kern w:val="0"/>
                <w:sz w:val="24"/>
              </w:rPr>
            </w:pPr>
            <w:r>
              <w:rPr>
                <w:rFonts w:hint="eastAsia" w:ascii="仿宋" w:hAnsi="仿宋" w:eastAsia="仿宋"/>
                <w:kern w:val="0"/>
                <w:sz w:val="24"/>
              </w:rPr>
              <w:t>经评审合格的投标人，按有效价格由低到高排名。价格最低的投标人为第一中标候选人，次低为第二中标候选人，依次类推。招标方根据评审情况，可将供货合同授予一个投标单位也可将供货合同分别授予二个投标单位，当招标方将供货合同授予二个不同的投标单位时，供货数量按7：3比例进行分配，合同价为中标单位的最低价。</w:t>
            </w:r>
          </w:p>
        </w:tc>
      </w:tr>
    </w:tbl>
    <w:p>
      <w:pPr>
        <w:jc w:val="left"/>
        <w:rPr>
          <w:rFonts w:ascii="仿宋" w:hAnsi="仿宋" w:eastAsia="仿宋"/>
          <w:b/>
          <w:bCs/>
          <w:kern w:val="0"/>
          <w:sz w:val="28"/>
          <w:szCs w:val="28"/>
        </w:rPr>
      </w:pPr>
    </w:p>
    <w:p>
      <w:pPr>
        <w:widowControl/>
        <w:jc w:val="left"/>
        <w:rPr>
          <w:rFonts w:ascii="仿宋" w:hAnsi="仿宋" w:eastAsia="仿宋"/>
          <w:b/>
          <w:bCs/>
          <w:kern w:val="0"/>
          <w:sz w:val="28"/>
          <w:szCs w:val="28"/>
        </w:rPr>
      </w:pPr>
      <w:r>
        <w:rPr>
          <w:rFonts w:ascii="仿宋" w:hAnsi="仿宋" w:eastAsia="仿宋"/>
          <w:b/>
          <w:bCs/>
          <w:kern w:val="0"/>
          <w:sz w:val="28"/>
          <w:szCs w:val="28"/>
        </w:rPr>
        <w:br w:type="page"/>
      </w:r>
    </w:p>
    <w:p>
      <w:pPr>
        <w:jc w:val="left"/>
        <w:rPr>
          <w:rFonts w:ascii="仿宋" w:hAnsi="仿宋" w:eastAsia="仿宋"/>
          <w:b/>
          <w:bCs/>
          <w:kern w:val="0"/>
          <w:sz w:val="28"/>
          <w:szCs w:val="28"/>
        </w:rPr>
      </w:pPr>
    </w:p>
    <w:p>
      <w:pPr>
        <w:pStyle w:val="35"/>
        <w:rPr>
          <w:rFonts w:ascii="仿宋" w:hAnsi="仿宋" w:eastAsia="仿宋"/>
        </w:rPr>
      </w:pPr>
      <w:bookmarkStart w:id="16" w:name="_Toc300678479"/>
      <w:bookmarkStart w:id="17" w:name="_Toc40341724"/>
      <w:bookmarkStart w:id="18" w:name="_Toc13939"/>
      <w:bookmarkStart w:id="19" w:name="_Toc79415124"/>
      <w:r>
        <w:rPr>
          <w:rFonts w:hint="eastAsia" w:ascii="仿宋" w:hAnsi="仿宋" w:eastAsia="仿宋"/>
        </w:rPr>
        <w:t>第四章 技术规格书</w:t>
      </w:r>
      <w:bookmarkEnd w:id="16"/>
      <w:bookmarkEnd w:id="17"/>
      <w:bookmarkEnd w:id="18"/>
      <w:bookmarkEnd w:id="19"/>
      <w:bookmarkStart w:id="20" w:name="_Toc300678502"/>
      <w:bookmarkStart w:id="21" w:name="_Toc303864968"/>
    </w:p>
    <w:bookmarkEnd w:id="20"/>
    <w:bookmarkEnd w:id="21"/>
    <w:p>
      <w:pPr>
        <w:spacing w:line="500" w:lineRule="exact"/>
        <w:ind w:left="843" w:hanging="843" w:hangingChars="300"/>
        <w:jc w:val="center"/>
        <w:rPr>
          <w:b/>
          <w:sz w:val="28"/>
          <w:szCs w:val="28"/>
        </w:rPr>
      </w:pPr>
      <w:bookmarkStart w:id="22" w:name="_Toc40341725"/>
      <w:r>
        <w:rPr>
          <w:rFonts w:hint="eastAsia"/>
          <w:b/>
          <w:sz w:val="28"/>
          <w:szCs w:val="28"/>
        </w:rPr>
        <w:t>炼钢用萤石</w:t>
      </w:r>
    </w:p>
    <w:p>
      <w:pPr>
        <w:spacing w:line="500" w:lineRule="exact"/>
        <w:ind w:left="843" w:hanging="843" w:hangingChars="300"/>
        <w:rPr>
          <w:b/>
          <w:sz w:val="28"/>
          <w:szCs w:val="28"/>
        </w:rPr>
      </w:pPr>
      <w:r>
        <w:rPr>
          <w:rFonts w:hint="eastAsia"/>
          <w:b/>
          <w:sz w:val="28"/>
          <w:szCs w:val="28"/>
        </w:rPr>
        <w:t>1.范围</w:t>
      </w:r>
    </w:p>
    <w:p>
      <w:pPr>
        <w:spacing w:line="500" w:lineRule="exact"/>
        <w:ind w:firstLine="565" w:firstLineChars="202"/>
        <w:rPr>
          <w:sz w:val="28"/>
          <w:szCs w:val="28"/>
        </w:rPr>
      </w:pPr>
      <w:r>
        <w:rPr>
          <w:rFonts w:hint="eastAsia"/>
          <w:sz w:val="28"/>
          <w:szCs w:val="28"/>
        </w:rPr>
        <w:t>本标准规定了炼钢用萤石产品的牌号、技术要求 试验方法、检验规则、包装、标志、运输、贮存和质量证明书。</w:t>
      </w:r>
    </w:p>
    <w:p>
      <w:pPr>
        <w:spacing w:line="500" w:lineRule="exact"/>
        <w:ind w:left="700" w:leftChars="200" w:hanging="280" w:hangingChars="100"/>
        <w:rPr>
          <w:sz w:val="28"/>
          <w:szCs w:val="28"/>
        </w:rPr>
      </w:pPr>
      <w:r>
        <w:rPr>
          <w:rFonts w:hint="eastAsia"/>
          <w:sz w:val="28"/>
          <w:szCs w:val="28"/>
        </w:rPr>
        <w:t>本标准适用于经选别加工所得的炼钢用萤石块矿。</w:t>
      </w:r>
    </w:p>
    <w:p>
      <w:pPr>
        <w:spacing w:line="500" w:lineRule="exact"/>
        <w:rPr>
          <w:b/>
          <w:sz w:val="28"/>
          <w:szCs w:val="28"/>
        </w:rPr>
      </w:pPr>
      <w:r>
        <w:rPr>
          <w:rFonts w:hint="eastAsia"/>
          <w:b/>
          <w:sz w:val="28"/>
          <w:szCs w:val="28"/>
        </w:rPr>
        <w:t>2.引用标准</w:t>
      </w:r>
    </w:p>
    <w:p>
      <w:pPr>
        <w:spacing w:line="500" w:lineRule="exact"/>
        <w:ind w:firstLine="565" w:firstLineChars="202"/>
        <w:rPr>
          <w:sz w:val="28"/>
          <w:szCs w:val="28"/>
        </w:rPr>
      </w:pPr>
      <w:r>
        <w:rPr>
          <w:rFonts w:hint="eastAsia"/>
          <w:sz w:val="28"/>
          <w:szCs w:val="28"/>
        </w:rPr>
        <w:t>下列标准所包含的条文，通过在本标准中引用二构成本标准的条文。所有标准都会被修改，使用本标准时应探讨使用下列标准最新版本的可能性。</w:t>
      </w:r>
    </w:p>
    <w:p>
      <w:pPr>
        <w:spacing w:line="500" w:lineRule="exact"/>
        <w:ind w:left="700" w:leftChars="200" w:hanging="280" w:hangingChars="100"/>
        <w:rPr>
          <w:sz w:val="28"/>
          <w:szCs w:val="28"/>
        </w:rPr>
      </w:pPr>
      <w:r>
        <w:rPr>
          <w:rFonts w:hint="eastAsia"/>
          <w:sz w:val="28"/>
          <w:szCs w:val="28"/>
        </w:rPr>
        <w:t>GB 2007散装矿产品取样、制样通则</w:t>
      </w:r>
    </w:p>
    <w:p>
      <w:pPr>
        <w:spacing w:line="500" w:lineRule="exact"/>
        <w:ind w:left="700" w:leftChars="200" w:hanging="280" w:hangingChars="100"/>
        <w:rPr>
          <w:sz w:val="28"/>
          <w:szCs w:val="28"/>
        </w:rPr>
      </w:pPr>
      <w:r>
        <w:rPr>
          <w:rFonts w:hint="eastAsia"/>
          <w:sz w:val="28"/>
          <w:szCs w:val="28"/>
        </w:rPr>
        <w:t>GB 2008散装氟石取样、制样方法</w:t>
      </w:r>
    </w:p>
    <w:p>
      <w:pPr>
        <w:spacing w:line="500" w:lineRule="exact"/>
        <w:ind w:left="700" w:leftChars="200" w:hanging="280" w:hangingChars="100"/>
        <w:rPr>
          <w:sz w:val="28"/>
          <w:szCs w:val="28"/>
        </w:rPr>
      </w:pPr>
      <w:r>
        <w:rPr>
          <w:rFonts w:hint="eastAsia"/>
          <w:sz w:val="28"/>
          <w:szCs w:val="28"/>
        </w:rPr>
        <w:t>GBT 3286石灰石、白云石化学分析方法</w:t>
      </w:r>
    </w:p>
    <w:p>
      <w:pPr>
        <w:spacing w:line="500" w:lineRule="exact"/>
        <w:ind w:left="700" w:leftChars="200" w:hanging="280" w:hangingChars="100"/>
        <w:rPr>
          <w:sz w:val="28"/>
          <w:szCs w:val="28"/>
        </w:rPr>
      </w:pPr>
      <w:r>
        <w:rPr>
          <w:rFonts w:hint="eastAsia"/>
          <w:sz w:val="28"/>
          <w:szCs w:val="28"/>
        </w:rPr>
        <w:t>GB 5185氟石化学分析方法</w:t>
      </w:r>
    </w:p>
    <w:p>
      <w:pPr>
        <w:spacing w:line="500" w:lineRule="exact"/>
        <w:ind w:left="700" w:leftChars="200" w:hanging="280" w:hangingChars="100"/>
        <w:rPr>
          <w:sz w:val="28"/>
          <w:szCs w:val="28"/>
        </w:rPr>
      </w:pPr>
      <w:r>
        <w:rPr>
          <w:rFonts w:hint="eastAsia"/>
          <w:sz w:val="28"/>
          <w:szCs w:val="28"/>
        </w:rPr>
        <w:t>GB 8170数值修约规则</w:t>
      </w:r>
    </w:p>
    <w:p>
      <w:pPr>
        <w:spacing w:line="500" w:lineRule="exact"/>
        <w:ind w:left="700" w:leftChars="200" w:hanging="280" w:hangingChars="100"/>
        <w:rPr>
          <w:sz w:val="28"/>
          <w:szCs w:val="28"/>
        </w:rPr>
      </w:pPr>
      <w:r>
        <w:rPr>
          <w:rFonts w:hint="eastAsia"/>
          <w:sz w:val="28"/>
          <w:szCs w:val="28"/>
        </w:rPr>
        <w:t>YB/T 5217炼钢用萤石</w:t>
      </w:r>
    </w:p>
    <w:p>
      <w:pPr>
        <w:spacing w:line="500" w:lineRule="exact"/>
        <w:ind w:left="700" w:leftChars="200" w:hanging="280" w:hangingChars="100"/>
        <w:rPr>
          <w:sz w:val="28"/>
          <w:szCs w:val="28"/>
        </w:rPr>
      </w:pPr>
      <w:r>
        <w:rPr>
          <w:rFonts w:hint="eastAsia"/>
          <w:sz w:val="28"/>
          <w:szCs w:val="28"/>
        </w:rPr>
        <w:t>YB/T 5142冶金矿产品包装、标志和质量证明书的一般规定</w:t>
      </w:r>
    </w:p>
    <w:p>
      <w:pPr>
        <w:spacing w:line="500" w:lineRule="exact"/>
        <w:rPr>
          <w:b/>
          <w:sz w:val="28"/>
          <w:szCs w:val="28"/>
        </w:rPr>
      </w:pPr>
      <w:r>
        <w:rPr>
          <w:rFonts w:hint="eastAsia"/>
          <w:b/>
          <w:sz w:val="28"/>
          <w:szCs w:val="28"/>
        </w:rPr>
        <w:t>3.技术要求</w:t>
      </w:r>
    </w:p>
    <w:p>
      <w:pPr>
        <w:spacing w:line="500" w:lineRule="exact"/>
        <w:ind w:left="700" w:leftChars="200" w:hanging="280" w:hangingChars="100"/>
        <w:rPr>
          <w:sz w:val="28"/>
          <w:szCs w:val="28"/>
        </w:rPr>
      </w:pPr>
      <w:r>
        <w:rPr>
          <w:rFonts w:hint="eastAsia"/>
          <w:sz w:val="28"/>
          <w:szCs w:val="28"/>
        </w:rPr>
        <w:t>3.1化学成分</w:t>
      </w:r>
    </w:p>
    <w:p>
      <w:pPr>
        <w:spacing w:line="500" w:lineRule="exact"/>
        <w:ind w:left="700" w:leftChars="200" w:hanging="280" w:hangingChars="100"/>
        <w:rPr>
          <w:sz w:val="28"/>
          <w:szCs w:val="28"/>
        </w:rPr>
      </w:pPr>
      <w:r>
        <w:rPr>
          <w:rFonts w:hint="eastAsia"/>
          <w:sz w:val="28"/>
          <w:szCs w:val="28"/>
        </w:rPr>
        <w:t>炼钢用萤石的化学成分应符合下表要求</w:t>
      </w:r>
    </w:p>
    <w:tbl>
      <w:tblPr>
        <w:tblStyle w:val="37"/>
        <w:tblW w:w="884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776"/>
        <w:gridCol w:w="1553"/>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59" w:type="dxa"/>
            <w:vMerge w:val="restart"/>
            <w:noWrap/>
          </w:tcPr>
          <w:p>
            <w:pPr>
              <w:spacing w:line="500" w:lineRule="exact"/>
              <w:rPr>
                <w:sz w:val="28"/>
                <w:szCs w:val="28"/>
              </w:rPr>
            </w:pPr>
            <w:r>
              <w:rPr>
                <w:rFonts w:hint="eastAsia"/>
                <w:sz w:val="28"/>
                <w:szCs w:val="28"/>
              </w:rPr>
              <w:t>CaF2%</w:t>
            </w:r>
          </w:p>
          <w:p>
            <w:pPr>
              <w:spacing w:line="500" w:lineRule="exact"/>
              <w:rPr>
                <w:sz w:val="28"/>
                <w:szCs w:val="28"/>
              </w:rPr>
            </w:pPr>
            <w:r>
              <w:rPr>
                <w:rFonts w:hint="eastAsia"/>
                <w:sz w:val="28"/>
                <w:szCs w:val="28"/>
              </w:rPr>
              <w:t>不小于</w:t>
            </w:r>
          </w:p>
        </w:tc>
        <w:tc>
          <w:tcPr>
            <w:tcW w:w="6881" w:type="dxa"/>
            <w:gridSpan w:val="4"/>
            <w:noWrap/>
          </w:tcPr>
          <w:p>
            <w:pPr>
              <w:spacing w:line="500" w:lineRule="exact"/>
              <w:jc w:val="center"/>
              <w:rPr>
                <w:sz w:val="28"/>
                <w:szCs w:val="28"/>
              </w:rPr>
            </w:pPr>
            <w:r>
              <w:rPr>
                <w:rFonts w:hint="eastAsia"/>
                <w:sz w:val="28"/>
                <w:szCs w:val="28"/>
              </w:rPr>
              <w:t>不大于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59" w:type="dxa"/>
            <w:vMerge w:val="continue"/>
            <w:noWrap/>
          </w:tcPr>
          <w:p>
            <w:pPr>
              <w:spacing w:line="500" w:lineRule="exact"/>
              <w:rPr>
                <w:sz w:val="28"/>
                <w:szCs w:val="28"/>
              </w:rPr>
            </w:pPr>
          </w:p>
        </w:tc>
        <w:tc>
          <w:tcPr>
            <w:tcW w:w="1776" w:type="dxa"/>
            <w:noWrap/>
          </w:tcPr>
          <w:p>
            <w:pPr>
              <w:spacing w:line="500" w:lineRule="exact"/>
              <w:rPr>
                <w:sz w:val="28"/>
                <w:szCs w:val="28"/>
              </w:rPr>
            </w:pPr>
            <w:r>
              <w:rPr>
                <w:rFonts w:hint="eastAsia"/>
                <w:sz w:val="28"/>
                <w:szCs w:val="28"/>
              </w:rPr>
              <w:t>SiO2%</w:t>
            </w:r>
          </w:p>
        </w:tc>
        <w:tc>
          <w:tcPr>
            <w:tcW w:w="1553" w:type="dxa"/>
            <w:noWrap/>
          </w:tcPr>
          <w:p>
            <w:pPr>
              <w:spacing w:line="500" w:lineRule="exact"/>
              <w:rPr>
                <w:sz w:val="28"/>
                <w:szCs w:val="28"/>
              </w:rPr>
            </w:pPr>
            <w:r>
              <w:rPr>
                <w:rFonts w:hint="eastAsia"/>
                <w:sz w:val="28"/>
                <w:szCs w:val="28"/>
              </w:rPr>
              <w:t>S%</w:t>
            </w:r>
          </w:p>
        </w:tc>
        <w:tc>
          <w:tcPr>
            <w:tcW w:w="1776" w:type="dxa"/>
            <w:noWrap/>
          </w:tcPr>
          <w:p>
            <w:pPr>
              <w:spacing w:line="500" w:lineRule="exact"/>
              <w:rPr>
                <w:sz w:val="28"/>
                <w:szCs w:val="28"/>
              </w:rPr>
            </w:pPr>
            <w:r>
              <w:rPr>
                <w:rFonts w:hint="eastAsia"/>
                <w:sz w:val="28"/>
                <w:szCs w:val="28"/>
              </w:rPr>
              <w:t>P%</w:t>
            </w:r>
          </w:p>
        </w:tc>
        <w:tc>
          <w:tcPr>
            <w:tcW w:w="1776" w:type="dxa"/>
            <w:noWrap/>
          </w:tcPr>
          <w:p>
            <w:pPr>
              <w:spacing w:line="500" w:lineRule="exact"/>
              <w:rPr>
                <w:sz w:val="28"/>
                <w:szCs w:val="28"/>
              </w:rPr>
            </w:pPr>
            <w:r>
              <w:rPr>
                <w:rFonts w:hint="eastAsia"/>
                <w:sz w:val="28"/>
                <w:szCs w:val="28"/>
              </w:rPr>
              <w:t>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59" w:type="dxa"/>
            <w:noWrap/>
          </w:tcPr>
          <w:p>
            <w:pPr>
              <w:spacing w:line="500" w:lineRule="exact"/>
              <w:rPr>
                <w:sz w:val="28"/>
                <w:szCs w:val="28"/>
              </w:rPr>
            </w:pPr>
            <w:r>
              <w:rPr>
                <w:rFonts w:hint="eastAsia"/>
                <w:sz w:val="28"/>
                <w:szCs w:val="28"/>
              </w:rPr>
              <w:t>≥80.0</w:t>
            </w:r>
          </w:p>
        </w:tc>
        <w:tc>
          <w:tcPr>
            <w:tcW w:w="1776" w:type="dxa"/>
            <w:noWrap/>
          </w:tcPr>
          <w:p>
            <w:pPr>
              <w:spacing w:line="500" w:lineRule="exact"/>
              <w:rPr>
                <w:sz w:val="28"/>
                <w:szCs w:val="28"/>
              </w:rPr>
            </w:pPr>
            <w:r>
              <w:rPr>
                <w:rFonts w:hint="eastAsia"/>
                <w:sz w:val="28"/>
                <w:szCs w:val="28"/>
              </w:rPr>
              <w:t>≤18.5</w:t>
            </w:r>
          </w:p>
        </w:tc>
        <w:tc>
          <w:tcPr>
            <w:tcW w:w="1553" w:type="dxa"/>
            <w:noWrap/>
          </w:tcPr>
          <w:p>
            <w:pPr>
              <w:spacing w:line="500" w:lineRule="exact"/>
              <w:rPr>
                <w:sz w:val="28"/>
                <w:szCs w:val="28"/>
              </w:rPr>
            </w:pPr>
            <w:r>
              <w:rPr>
                <w:rFonts w:hint="eastAsia"/>
                <w:sz w:val="28"/>
                <w:szCs w:val="28"/>
              </w:rPr>
              <w:t>≤0.2</w:t>
            </w:r>
          </w:p>
        </w:tc>
        <w:tc>
          <w:tcPr>
            <w:tcW w:w="1776" w:type="dxa"/>
            <w:noWrap/>
          </w:tcPr>
          <w:p>
            <w:pPr>
              <w:spacing w:line="500" w:lineRule="exact"/>
              <w:rPr>
                <w:sz w:val="28"/>
                <w:szCs w:val="28"/>
              </w:rPr>
            </w:pPr>
            <w:r>
              <w:rPr>
                <w:rFonts w:hint="eastAsia"/>
                <w:sz w:val="28"/>
                <w:szCs w:val="28"/>
              </w:rPr>
              <w:t>≤0.06</w:t>
            </w:r>
          </w:p>
        </w:tc>
        <w:tc>
          <w:tcPr>
            <w:tcW w:w="1776" w:type="dxa"/>
            <w:noWrap/>
          </w:tcPr>
          <w:p>
            <w:pPr>
              <w:spacing w:line="500" w:lineRule="exact"/>
              <w:rPr>
                <w:sz w:val="28"/>
                <w:szCs w:val="28"/>
              </w:rPr>
            </w:pPr>
            <w:r>
              <w:rPr>
                <w:rFonts w:hint="eastAsia"/>
                <w:sz w:val="28"/>
                <w:szCs w:val="28"/>
              </w:rPr>
              <w:t>≤1.2</w:t>
            </w:r>
          </w:p>
        </w:tc>
      </w:tr>
    </w:tbl>
    <w:p>
      <w:pPr>
        <w:spacing w:line="500" w:lineRule="exact"/>
        <w:ind w:left="700" w:leftChars="200" w:hanging="280" w:hangingChars="100"/>
        <w:rPr>
          <w:rFonts w:ascii="宋体" w:hAnsi="宋体"/>
          <w:b/>
          <w:sz w:val="24"/>
        </w:rPr>
      </w:pPr>
      <w:r>
        <w:rPr>
          <w:rFonts w:hint="eastAsia"/>
          <w:sz w:val="28"/>
          <w:szCs w:val="28"/>
        </w:rPr>
        <w:t>3.2</w:t>
      </w:r>
      <w:r>
        <w:rPr>
          <w:rFonts w:hint="eastAsia" w:ascii="宋体" w:hAnsi="宋体"/>
          <w:b/>
          <w:sz w:val="24"/>
        </w:rPr>
        <w:t>加减价标准</w:t>
      </w:r>
    </w:p>
    <w:tbl>
      <w:tblPr>
        <w:tblStyle w:val="37"/>
        <w:tblpPr w:leftFromText="180" w:rightFromText="180" w:vertAnchor="text" w:horzAnchor="page" w:tblpX="2017" w:tblpY="503"/>
        <w:tblOverlap w:val="never"/>
        <w:tblW w:w="8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45"/>
        <w:gridCol w:w="929"/>
        <w:gridCol w:w="1593"/>
        <w:gridCol w:w="222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86" w:type="dxa"/>
            <w:gridSpan w:val="2"/>
            <w:noWrap/>
            <w:vAlign w:val="center"/>
          </w:tcPr>
          <w:p>
            <w:pPr>
              <w:spacing w:line="240" w:lineRule="exact"/>
              <w:jc w:val="center"/>
              <w:rPr>
                <w:rFonts w:ascii="宋体" w:hAnsi="宋体" w:cs="宋体"/>
                <w:szCs w:val="21"/>
              </w:rPr>
            </w:pPr>
            <w:r>
              <w:rPr>
                <w:rFonts w:hint="eastAsia" w:ascii="宋体" w:hAnsi="宋体" w:cs="宋体"/>
                <w:szCs w:val="21"/>
              </w:rPr>
              <w:t>检测项目</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技术要求</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优质优价范围</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优质优价考核标准</w:t>
            </w: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退货条件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41" w:type="dxa"/>
            <w:vMerge w:val="restart"/>
            <w:noWrap/>
            <w:vAlign w:val="center"/>
          </w:tcPr>
          <w:p>
            <w:pPr>
              <w:spacing w:line="240" w:lineRule="exact"/>
              <w:jc w:val="center"/>
              <w:rPr>
                <w:rFonts w:ascii="宋体" w:hAnsi="宋体" w:cs="宋体"/>
                <w:szCs w:val="21"/>
              </w:rPr>
            </w:pPr>
            <w:r>
              <w:rPr>
                <w:rFonts w:hint="eastAsia" w:ascii="宋体" w:hAnsi="宋体" w:cs="宋体"/>
                <w:szCs w:val="21"/>
              </w:rPr>
              <w:t>化学成分</w:t>
            </w: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CaF</w:t>
            </w:r>
            <w:r>
              <w:rPr>
                <w:rFonts w:hint="eastAsia" w:ascii="宋体" w:hAnsi="宋体" w:cs="宋体"/>
                <w:szCs w:val="21"/>
                <w:vertAlign w:val="subscript"/>
              </w:rPr>
              <w:t>2</w:t>
            </w:r>
            <w:r>
              <w:rPr>
                <w:rFonts w:hint="eastAsia" w:ascii="宋体" w:hAnsi="宋体" w:cs="宋体"/>
                <w:szCs w:val="21"/>
              </w:rPr>
              <w:t>, %</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≥80</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[70，80）</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扣50元/t/1%</w:t>
            </w: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1" w:type="dxa"/>
            <w:vMerge w:val="continue"/>
            <w:noWrap/>
            <w:vAlign w:val="center"/>
          </w:tcPr>
          <w:p>
            <w:pPr>
              <w:spacing w:line="240" w:lineRule="exact"/>
              <w:jc w:val="center"/>
              <w:rPr>
                <w:rFonts w:ascii="宋体" w:hAnsi="宋体" w:cs="宋体"/>
                <w:szCs w:val="21"/>
              </w:rPr>
            </w:pP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SiO</w:t>
            </w:r>
            <w:r>
              <w:rPr>
                <w:rFonts w:hint="eastAsia" w:ascii="宋体" w:hAnsi="宋体" w:cs="宋体"/>
                <w:szCs w:val="21"/>
                <w:vertAlign w:val="subscript"/>
              </w:rPr>
              <w:t>2</w:t>
            </w:r>
            <w:r>
              <w:rPr>
                <w:rFonts w:hint="eastAsia" w:ascii="宋体" w:hAnsi="宋体" w:cs="宋体"/>
                <w:szCs w:val="21"/>
              </w:rPr>
              <w:t>, %</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≤18.5</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（18.5，23.0]</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扣40元/t/1%</w:t>
            </w: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noWrap/>
            <w:vAlign w:val="center"/>
          </w:tcPr>
          <w:p>
            <w:pPr>
              <w:spacing w:line="240" w:lineRule="exact"/>
              <w:jc w:val="center"/>
              <w:rPr>
                <w:rFonts w:ascii="宋体" w:hAnsi="宋体" w:cs="宋体"/>
                <w:szCs w:val="21"/>
              </w:rPr>
            </w:pP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S, %</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≤0.20</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（0.20，0.25]</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扣20元/t/1%</w:t>
            </w: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noWrap/>
            <w:vAlign w:val="center"/>
          </w:tcPr>
          <w:p>
            <w:pPr>
              <w:spacing w:line="240" w:lineRule="exact"/>
              <w:jc w:val="center"/>
              <w:rPr>
                <w:rFonts w:ascii="宋体" w:hAnsi="宋体" w:cs="宋体"/>
                <w:szCs w:val="21"/>
              </w:rPr>
            </w:pP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P, %</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≤0.06</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（0.06，0.08]</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扣20元/t/1%</w:t>
            </w: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41" w:type="dxa"/>
            <w:vMerge w:val="restart"/>
            <w:noWrap/>
            <w:vAlign w:val="center"/>
          </w:tcPr>
          <w:p>
            <w:pPr>
              <w:spacing w:line="240" w:lineRule="exact"/>
              <w:jc w:val="center"/>
              <w:rPr>
                <w:rFonts w:ascii="宋体" w:hAnsi="宋体" w:cs="宋体"/>
                <w:szCs w:val="21"/>
              </w:rPr>
            </w:pPr>
            <w:r>
              <w:rPr>
                <w:rFonts w:hint="eastAsia" w:ascii="宋体" w:hAnsi="宋体" w:cs="宋体"/>
                <w:szCs w:val="21"/>
              </w:rPr>
              <w:t>粒度</w:t>
            </w: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＜6mm</w:t>
            </w:r>
          </w:p>
        </w:tc>
        <w:tc>
          <w:tcPr>
            <w:tcW w:w="929" w:type="dxa"/>
            <w:noWrap/>
            <w:vAlign w:val="center"/>
          </w:tcPr>
          <w:p>
            <w:pPr>
              <w:spacing w:line="240" w:lineRule="exact"/>
              <w:jc w:val="center"/>
              <w:rPr>
                <w:rFonts w:ascii="宋体" w:hAnsi="宋体" w:cs="宋体"/>
                <w:szCs w:val="21"/>
              </w:rPr>
            </w:pPr>
            <w:r>
              <w:rPr>
                <w:rFonts w:hint="eastAsia" w:ascii="宋体" w:hAnsi="宋体" w:cs="宋体"/>
                <w:kern w:val="0"/>
                <w:szCs w:val="21"/>
              </w:rPr>
              <w:t>≤5%</w:t>
            </w:r>
          </w:p>
        </w:tc>
        <w:tc>
          <w:tcPr>
            <w:tcW w:w="1593" w:type="dxa"/>
            <w:noWrap/>
            <w:vAlign w:val="center"/>
          </w:tcPr>
          <w:p>
            <w:pPr>
              <w:spacing w:line="240" w:lineRule="exact"/>
              <w:jc w:val="center"/>
              <w:rPr>
                <w:rFonts w:ascii="宋体" w:hAnsi="宋体" w:cs="宋体"/>
                <w:szCs w:val="21"/>
              </w:rPr>
            </w:pPr>
            <w:r>
              <w:rPr>
                <w:rFonts w:hint="eastAsia" w:ascii="宋体" w:hAnsi="宋体" w:cs="宋体"/>
                <w:szCs w:val="21"/>
              </w:rPr>
              <w:t>（5%，10%]</w:t>
            </w:r>
          </w:p>
        </w:tc>
        <w:tc>
          <w:tcPr>
            <w:tcW w:w="2229" w:type="dxa"/>
            <w:noWrap/>
            <w:vAlign w:val="center"/>
          </w:tcPr>
          <w:p>
            <w:pPr>
              <w:spacing w:line="240" w:lineRule="exact"/>
              <w:jc w:val="center"/>
              <w:rPr>
                <w:rFonts w:ascii="宋体" w:hAnsi="宋体" w:cs="宋体"/>
                <w:szCs w:val="21"/>
              </w:rPr>
            </w:pPr>
            <w:r>
              <w:rPr>
                <w:rFonts w:hint="eastAsia" w:ascii="宋体" w:hAnsi="宋体" w:cs="宋体"/>
                <w:szCs w:val="21"/>
              </w:rPr>
              <w:t>（5%，10%]部分按60%计价，             ＞10%部分不计价</w:t>
            </w:r>
          </w:p>
        </w:tc>
        <w:tc>
          <w:tcPr>
            <w:tcW w:w="1691" w:type="dxa"/>
            <w:noWrap/>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vMerge w:val="continue"/>
            <w:noWrap/>
            <w:vAlign w:val="center"/>
          </w:tcPr>
          <w:p>
            <w:pPr>
              <w:spacing w:line="240" w:lineRule="exact"/>
              <w:jc w:val="center"/>
              <w:rPr>
                <w:rFonts w:ascii="宋体" w:hAnsi="宋体" w:cs="宋体"/>
                <w:szCs w:val="21"/>
              </w:rPr>
            </w:pPr>
          </w:p>
        </w:tc>
        <w:tc>
          <w:tcPr>
            <w:tcW w:w="1045" w:type="dxa"/>
            <w:noWrap/>
            <w:vAlign w:val="center"/>
          </w:tcPr>
          <w:p>
            <w:pPr>
              <w:spacing w:line="240" w:lineRule="exact"/>
              <w:jc w:val="center"/>
              <w:rPr>
                <w:rFonts w:ascii="宋体" w:hAnsi="宋体" w:cs="宋体"/>
                <w:szCs w:val="21"/>
              </w:rPr>
            </w:pPr>
            <w:r>
              <w:rPr>
                <w:rFonts w:hint="eastAsia" w:ascii="宋体" w:hAnsi="宋体" w:cs="宋体"/>
                <w:szCs w:val="21"/>
              </w:rPr>
              <w:t>＞120mm</w:t>
            </w:r>
          </w:p>
        </w:tc>
        <w:tc>
          <w:tcPr>
            <w:tcW w:w="929" w:type="dxa"/>
            <w:noWrap/>
            <w:vAlign w:val="center"/>
          </w:tcPr>
          <w:p>
            <w:pPr>
              <w:spacing w:line="240" w:lineRule="exact"/>
              <w:jc w:val="center"/>
              <w:rPr>
                <w:rFonts w:ascii="宋体" w:hAnsi="宋体" w:cs="宋体"/>
                <w:szCs w:val="21"/>
              </w:rPr>
            </w:pPr>
            <w:r>
              <w:rPr>
                <w:rFonts w:hint="eastAsia" w:ascii="宋体" w:hAnsi="宋体" w:cs="宋体"/>
                <w:szCs w:val="21"/>
              </w:rPr>
              <w:t>0</w:t>
            </w:r>
          </w:p>
        </w:tc>
        <w:tc>
          <w:tcPr>
            <w:tcW w:w="1593" w:type="dxa"/>
            <w:noWrap/>
            <w:vAlign w:val="center"/>
          </w:tcPr>
          <w:p>
            <w:pPr>
              <w:spacing w:line="240" w:lineRule="exact"/>
              <w:jc w:val="center"/>
              <w:rPr>
                <w:rFonts w:ascii="宋体" w:hAnsi="宋体" w:cs="宋体"/>
                <w:szCs w:val="21"/>
              </w:rPr>
            </w:pPr>
          </w:p>
        </w:tc>
        <w:tc>
          <w:tcPr>
            <w:tcW w:w="2229" w:type="dxa"/>
            <w:noWrap/>
            <w:vAlign w:val="center"/>
          </w:tcPr>
          <w:p>
            <w:pPr>
              <w:spacing w:line="240" w:lineRule="exact"/>
              <w:jc w:val="center"/>
              <w:rPr>
                <w:rFonts w:ascii="宋体" w:hAnsi="宋体" w:cs="宋体"/>
                <w:szCs w:val="21"/>
              </w:rPr>
            </w:pPr>
          </w:p>
        </w:tc>
        <w:tc>
          <w:tcPr>
            <w:tcW w:w="1691" w:type="dxa"/>
            <w:noWrap/>
            <w:vAlign w:val="center"/>
          </w:tcPr>
          <w:p>
            <w:pPr>
              <w:spacing w:line="240" w:lineRule="exact"/>
              <w:jc w:val="center"/>
              <w:rPr>
                <w:rFonts w:ascii="宋体" w:hAnsi="宋体" w:cs="宋体"/>
                <w:szCs w:val="21"/>
              </w:rPr>
            </w:pPr>
            <w:r>
              <w:rPr>
                <w:rFonts w:hint="eastAsia" w:ascii="宋体" w:hAnsi="宋体" w:cs="宋体"/>
                <w:szCs w:val="21"/>
              </w:rPr>
              <w:t>＞120mm，如接收扣200元/t</w:t>
            </w:r>
          </w:p>
        </w:tc>
      </w:tr>
    </w:tbl>
    <w:p>
      <w:pPr>
        <w:spacing w:line="500" w:lineRule="exact"/>
        <w:ind w:left="661" w:leftChars="200" w:hanging="241" w:hangingChars="100"/>
        <w:rPr>
          <w:rFonts w:ascii="宋体" w:hAnsi="宋体"/>
          <w:b/>
          <w:sz w:val="24"/>
        </w:rPr>
      </w:pPr>
    </w:p>
    <w:p>
      <w:pPr>
        <w:spacing w:line="500" w:lineRule="exact"/>
        <w:ind w:left="661" w:leftChars="200" w:hanging="241" w:hangingChars="100"/>
        <w:rPr>
          <w:rFonts w:ascii="宋体" w:hAnsi="宋体"/>
          <w:b/>
          <w:sz w:val="24"/>
        </w:rPr>
      </w:pPr>
    </w:p>
    <w:p>
      <w:pPr>
        <w:spacing w:line="500" w:lineRule="exact"/>
        <w:ind w:left="661" w:leftChars="200" w:hanging="241" w:hangingChars="100"/>
        <w:rPr>
          <w:rFonts w:ascii="宋体" w:hAnsi="宋体"/>
          <w:b/>
          <w:sz w:val="24"/>
        </w:rPr>
      </w:pPr>
    </w:p>
    <w:p>
      <w:pPr>
        <w:spacing w:line="500" w:lineRule="exact"/>
        <w:ind w:left="700" w:leftChars="200" w:hanging="280" w:hangingChars="100"/>
        <w:rPr>
          <w:sz w:val="28"/>
          <w:szCs w:val="28"/>
        </w:rPr>
      </w:pPr>
    </w:p>
    <w:p>
      <w:pPr>
        <w:spacing w:line="500" w:lineRule="exact"/>
        <w:ind w:left="700" w:leftChars="200" w:hanging="280" w:hangingChars="100"/>
        <w:rPr>
          <w:sz w:val="28"/>
          <w:szCs w:val="28"/>
        </w:rPr>
      </w:pPr>
    </w:p>
    <w:p>
      <w:pPr>
        <w:spacing w:line="500" w:lineRule="exact"/>
        <w:ind w:left="700" w:leftChars="200" w:hanging="280" w:hangingChars="100"/>
        <w:rPr>
          <w:sz w:val="28"/>
          <w:szCs w:val="28"/>
        </w:rPr>
      </w:pPr>
    </w:p>
    <w:p>
      <w:pPr>
        <w:spacing w:line="500" w:lineRule="exact"/>
        <w:ind w:left="700" w:leftChars="200" w:hanging="280" w:hangingChars="100"/>
        <w:rPr>
          <w:sz w:val="28"/>
          <w:szCs w:val="28"/>
        </w:rPr>
      </w:pPr>
      <w:r>
        <w:rPr>
          <w:rFonts w:hint="eastAsia"/>
          <w:sz w:val="28"/>
          <w:szCs w:val="28"/>
        </w:rPr>
        <w:t>3.3 块度</w:t>
      </w:r>
    </w:p>
    <w:p>
      <w:pPr>
        <w:spacing w:line="500" w:lineRule="exact"/>
        <w:ind w:left="700" w:leftChars="200" w:hanging="280" w:hangingChars="100"/>
        <w:rPr>
          <w:sz w:val="28"/>
          <w:szCs w:val="28"/>
        </w:rPr>
      </w:pPr>
      <w:r>
        <w:rPr>
          <w:rFonts w:hint="eastAsia"/>
          <w:sz w:val="28"/>
          <w:szCs w:val="28"/>
        </w:rPr>
        <w:t>块矿：6m-100mm,占比≥90%，其中＜6mm的量不超过5%，</w:t>
      </w:r>
      <w:r>
        <w:rPr>
          <w:rFonts w:hint="eastAsia" w:ascii="宋体" w:hAnsi="宋体" w:cs="宋体"/>
          <w:szCs w:val="21"/>
        </w:rPr>
        <w:t>＞</w:t>
      </w:r>
      <w:r>
        <w:rPr>
          <w:rFonts w:hint="eastAsia"/>
          <w:sz w:val="28"/>
          <w:szCs w:val="28"/>
        </w:rPr>
        <w:t>100mm的量≤10%，最大粒度为120mm，</w:t>
      </w:r>
      <w:r>
        <w:rPr>
          <w:rFonts w:hint="eastAsia" w:ascii="宋体" w:hAnsi="宋体" w:cs="宋体"/>
          <w:szCs w:val="21"/>
        </w:rPr>
        <w:t>＞</w:t>
      </w:r>
      <w:r>
        <w:rPr>
          <w:rFonts w:hint="eastAsia"/>
          <w:sz w:val="28"/>
          <w:szCs w:val="28"/>
        </w:rPr>
        <w:t>120mm的为0。</w:t>
      </w:r>
    </w:p>
    <w:p>
      <w:pPr>
        <w:spacing w:line="500" w:lineRule="exact"/>
        <w:ind w:left="700" w:leftChars="200" w:hanging="280" w:hangingChars="100"/>
        <w:rPr>
          <w:sz w:val="28"/>
          <w:szCs w:val="28"/>
        </w:rPr>
      </w:pPr>
      <w:r>
        <w:rPr>
          <w:rFonts w:hint="eastAsia"/>
          <w:sz w:val="28"/>
          <w:szCs w:val="28"/>
        </w:rPr>
        <w:t>3.4产品中不得混入外来杂物</w:t>
      </w:r>
    </w:p>
    <w:p>
      <w:pPr>
        <w:spacing w:line="500" w:lineRule="exact"/>
        <w:rPr>
          <w:b/>
          <w:sz w:val="28"/>
          <w:szCs w:val="28"/>
        </w:rPr>
      </w:pPr>
      <w:r>
        <w:rPr>
          <w:rFonts w:hint="eastAsia"/>
          <w:b/>
          <w:sz w:val="28"/>
          <w:szCs w:val="28"/>
        </w:rPr>
        <w:t>4.试验方法</w:t>
      </w:r>
    </w:p>
    <w:p>
      <w:pPr>
        <w:spacing w:line="500" w:lineRule="exact"/>
        <w:ind w:left="700" w:leftChars="200" w:hanging="280" w:hangingChars="100"/>
        <w:rPr>
          <w:sz w:val="28"/>
          <w:szCs w:val="28"/>
        </w:rPr>
      </w:pPr>
      <w:r>
        <w:rPr>
          <w:rFonts w:hint="eastAsia"/>
          <w:sz w:val="28"/>
          <w:szCs w:val="28"/>
        </w:rPr>
        <w:t>4.1产品的化学成分分析方法按GB5185和GB3286规定进行。</w:t>
      </w:r>
    </w:p>
    <w:p>
      <w:pPr>
        <w:spacing w:line="500" w:lineRule="exact"/>
        <w:ind w:left="700" w:leftChars="200" w:hanging="280" w:hangingChars="100"/>
        <w:rPr>
          <w:sz w:val="28"/>
          <w:szCs w:val="28"/>
        </w:rPr>
      </w:pPr>
      <w:r>
        <w:rPr>
          <w:rFonts w:hint="eastAsia"/>
          <w:sz w:val="28"/>
          <w:szCs w:val="28"/>
        </w:rPr>
        <w:t>4.2产品的粒度测定方法按GB2007的规定进行</w:t>
      </w:r>
    </w:p>
    <w:p>
      <w:pPr>
        <w:spacing w:line="500" w:lineRule="exact"/>
        <w:ind w:left="700" w:leftChars="200" w:hanging="280" w:hangingChars="100"/>
        <w:rPr>
          <w:sz w:val="28"/>
          <w:szCs w:val="28"/>
        </w:rPr>
      </w:pPr>
      <w:r>
        <w:rPr>
          <w:rFonts w:hint="eastAsia"/>
          <w:sz w:val="28"/>
          <w:szCs w:val="28"/>
        </w:rPr>
        <w:t>4.3数值修约方法按GB 8170规定进行</w:t>
      </w:r>
    </w:p>
    <w:p>
      <w:pPr>
        <w:spacing w:line="500" w:lineRule="exact"/>
        <w:rPr>
          <w:b/>
          <w:sz w:val="28"/>
          <w:szCs w:val="28"/>
        </w:rPr>
      </w:pPr>
      <w:r>
        <w:rPr>
          <w:rFonts w:hint="eastAsia"/>
          <w:b/>
          <w:sz w:val="28"/>
          <w:szCs w:val="28"/>
        </w:rPr>
        <w:t>5.检验规则</w:t>
      </w:r>
    </w:p>
    <w:p>
      <w:pPr>
        <w:spacing w:line="500" w:lineRule="exact"/>
        <w:ind w:left="700" w:leftChars="200" w:hanging="280" w:hangingChars="100"/>
        <w:rPr>
          <w:sz w:val="28"/>
          <w:szCs w:val="28"/>
        </w:rPr>
      </w:pPr>
      <w:r>
        <w:rPr>
          <w:rFonts w:hint="eastAsia"/>
          <w:sz w:val="28"/>
          <w:szCs w:val="28"/>
        </w:rPr>
        <w:t>5.1产品质量由供方技术监督部门负责检验。</w:t>
      </w:r>
    </w:p>
    <w:p>
      <w:pPr>
        <w:spacing w:line="500" w:lineRule="exact"/>
        <w:ind w:left="700" w:leftChars="200" w:hanging="280" w:hangingChars="100"/>
        <w:rPr>
          <w:sz w:val="28"/>
          <w:szCs w:val="28"/>
        </w:rPr>
      </w:pPr>
      <w:r>
        <w:rPr>
          <w:rFonts w:hint="eastAsia"/>
          <w:sz w:val="28"/>
          <w:szCs w:val="28"/>
        </w:rPr>
        <w:t>5.2产品在需方现场交货。以同一牌号一次交货量为一批。每批为一检验单位。</w:t>
      </w:r>
    </w:p>
    <w:p>
      <w:pPr>
        <w:spacing w:line="500" w:lineRule="exact"/>
        <w:ind w:left="700" w:leftChars="200" w:hanging="280" w:hangingChars="100"/>
        <w:rPr>
          <w:sz w:val="28"/>
          <w:szCs w:val="28"/>
        </w:rPr>
      </w:pPr>
      <w:r>
        <w:rPr>
          <w:rFonts w:hint="eastAsia"/>
          <w:sz w:val="28"/>
          <w:szCs w:val="28"/>
        </w:rPr>
        <w:t>5.3散装产品取样和制样按GB2007和GB 2008进行。袋装产品的取样，从每批产品中抽取10%的袋装样袋，从不同小袋中取样，每样袋取样量不少于1000g，将取的份样合成为大样，充分混匀后用四分法缩分至200g。将试样分为两份，一份供分析用,一份作留样保存6个月以上,以备核查。</w:t>
      </w:r>
    </w:p>
    <w:p>
      <w:pPr>
        <w:spacing w:line="500" w:lineRule="exact"/>
        <w:rPr>
          <w:b/>
          <w:sz w:val="28"/>
          <w:szCs w:val="28"/>
        </w:rPr>
      </w:pPr>
      <w:r>
        <w:rPr>
          <w:rFonts w:hint="eastAsia"/>
          <w:b/>
          <w:sz w:val="28"/>
          <w:szCs w:val="28"/>
        </w:rPr>
        <w:t>6.包装、标志、运输、贮存和质量证明书</w:t>
      </w:r>
    </w:p>
    <w:p>
      <w:pPr>
        <w:pStyle w:val="35"/>
        <w:jc w:val="left"/>
        <w:rPr>
          <w:rFonts w:ascii="Times New Roman" w:hAnsi="Times New Roman"/>
          <w:b w:val="0"/>
          <w:sz w:val="28"/>
          <w:szCs w:val="28"/>
        </w:rPr>
      </w:pPr>
      <w:r>
        <w:rPr>
          <w:rFonts w:hint="eastAsia" w:ascii="Times New Roman" w:hAnsi="Times New Roman"/>
          <w:b w:val="0"/>
          <w:sz w:val="28"/>
          <w:szCs w:val="28"/>
        </w:rPr>
        <w:t>7.1产品采用吨袋包装（内用内膜防潮包装），内装小袋，每袋20kg。</w:t>
      </w:r>
    </w:p>
    <w:p>
      <w:pPr>
        <w:pStyle w:val="35"/>
        <w:jc w:val="left"/>
        <w:rPr>
          <w:rFonts w:ascii="Times New Roman" w:hAnsi="Times New Roman"/>
          <w:b w:val="0"/>
          <w:sz w:val="28"/>
          <w:szCs w:val="28"/>
        </w:rPr>
      </w:pPr>
      <w:r>
        <w:rPr>
          <w:rFonts w:hint="eastAsia" w:ascii="Times New Roman" w:hAnsi="Times New Roman"/>
          <w:b w:val="0"/>
          <w:sz w:val="28"/>
          <w:szCs w:val="28"/>
        </w:rPr>
        <w:t>7.2产品的标志、运输、贮存和质量证明书按照YB/T 5142进行。</w:t>
      </w:r>
    </w:p>
    <w:p>
      <w:pPr>
        <w:widowControl/>
        <w:jc w:val="left"/>
        <w:rPr>
          <w:rFonts w:ascii="仿宋" w:hAnsi="仿宋" w:eastAsia="仿宋"/>
          <w:b/>
          <w:sz w:val="32"/>
        </w:rPr>
      </w:pPr>
      <w:r>
        <w:rPr>
          <w:rFonts w:ascii="仿宋" w:hAnsi="仿宋" w:eastAsia="仿宋"/>
        </w:rPr>
        <w:br w:type="page"/>
      </w:r>
    </w:p>
    <w:p>
      <w:pPr>
        <w:pStyle w:val="35"/>
        <w:ind w:firstLine="3213" w:firstLineChars="1000"/>
        <w:jc w:val="both"/>
        <w:rPr>
          <w:rFonts w:ascii="仿宋" w:hAnsi="仿宋" w:eastAsia="仿宋"/>
        </w:rPr>
      </w:pPr>
      <w:bookmarkStart w:id="23" w:name="_Toc3435"/>
      <w:bookmarkStart w:id="24" w:name="_Toc79415125"/>
      <w:r>
        <w:rPr>
          <w:rFonts w:hint="eastAsia" w:ascii="仿宋" w:hAnsi="仿宋" w:eastAsia="仿宋"/>
        </w:rPr>
        <w:t>第五章 合同条款及格式</w:t>
      </w:r>
      <w:bookmarkEnd w:id="22"/>
      <w:bookmarkEnd w:id="23"/>
      <w:bookmarkEnd w:id="24"/>
    </w:p>
    <w:p>
      <w:pPr>
        <w:pStyle w:val="2"/>
        <w:spacing w:before="0" w:after="0"/>
        <w:ind w:left="810"/>
        <w:jc w:val="center"/>
        <w:rPr>
          <w:rFonts w:ascii="仿宋" w:hAnsi="仿宋" w:eastAsia="仿宋"/>
          <w:b w:val="0"/>
          <w:sz w:val="28"/>
          <w:szCs w:val="28"/>
        </w:rPr>
      </w:pPr>
    </w:p>
    <w:p>
      <w:pPr>
        <w:pStyle w:val="15"/>
        <w:tabs>
          <w:tab w:val="left" w:pos="840"/>
        </w:tabs>
        <w:spacing w:line="440" w:lineRule="exact"/>
        <w:ind w:left="432" w:hanging="432"/>
        <w:rPr>
          <w:rFonts w:ascii="仿宋" w:hAnsi="仿宋" w:eastAsia="仿宋"/>
          <w:b/>
          <w:bCs/>
          <w:sz w:val="28"/>
          <w:szCs w:val="28"/>
        </w:rPr>
      </w:pPr>
      <w:r>
        <w:rPr>
          <w:rFonts w:hint="eastAsia" w:ascii="仿宋" w:hAnsi="仿宋" w:eastAsia="仿宋"/>
          <w:b/>
          <w:bCs/>
          <w:sz w:val="28"/>
          <w:szCs w:val="28"/>
        </w:rPr>
        <w:t>1     定  义</w:t>
      </w:r>
    </w:p>
    <w:p>
      <w:pPr>
        <w:spacing w:line="440" w:lineRule="exact"/>
        <w:ind w:left="840" w:leftChars="400"/>
        <w:rPr>
          <w:rFonts w:ascii="仿宋" w:hAnsi="仿宋" w:eastAsia="仿宋"/>
          <w:sz w:val="28"/>
          <w:szCs w:val="28"/>
        </w:rPr>
      </w:pPr>
      <w:r>
        <w:rPr>
          <w:rFonts w:hint="eastAsia" w:ascii="仿宋" w:hAnsi="仿宋" w:eastAsia="仿宋"/>
          <w:sz w:val="28"/>
          <w:szCs w:val="28"/>
        </w:rPr>
        <w:t>除非本合同上下文中另有规定，下列词语各有如下定义：</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“买方”是指：衡阳华菱连轧管有限公司</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“卖方”是指：供应商</w:t>
      </w:r>
    </w:p>
    <w:p>
      <w:pPr>
        <w:numPr>
          <w:ilvl w:val="1"/>
          <w:numId w:val="4"/>
        </w:numPr>
        <w:tabs>
          <w:tab w:val="left" w:pos="567"/>
        </w:tabs>
        <w:spacing w:line="440" w:lineRule="exact"/>
        <w:ind w:left="840" w:hanging="840"/>
        <w:rPr>
          <w:rFonts w:ascii="仿宋" w:hAnsi="仿宋" w:eastAsia="仿宋"/>
          <w:sz w:val="28"/>
          <w:szCs w:val="28"/>
        </w:rPr>
      </w:pPr>
      <w:r>
        <w:rPr>
          <w:rFonts w:hint="eastAsia" w:ascii="仿宋" w:hAnsi="仿宋" w:eastAsia="仿宋"/>
          <w:sz w:val="28"/>
          <w:szCs w:val="28"/>
        </w:rPr>
        <w:t>“合同”是指由买方和卖方（以下简称“双方”）签署的本合同和合同附件 (以下简称“附件”)</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 xml:space="preserve">“合同货币”是指在本合同项下的支付中所用的货币，即人民币。   </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 xml:space="preserve">“合同设备”是指本合同项下的产品及服务。   </w:t>
      </w:r>
    </w:p>
    <w:p>
      <w:pPr>
        <w:numPr>
          <w:ilvl w:val="1"/>
          <w:numId w:val="4"/>
        </w:numPr>
        <w:tabs>
          <w:tab w:val="left" w:pos="840"/>
        </w:tabs>
        <w:spacing w:line="440" w:lineRule="exact"/>
        <w:ind w:left="840" w:hanging="840"/>
        <w:rPr>
          <w:rFonts w:ascii="仿宋" w:hAnsi="仿宋" w:eastAsia="仿宋"/>
          <w:sz w:val="28"/>
          <w:szCs w:val="28"/>
        </w:rPr>
      </w:pPr>
      <w:r>
        <w:rPr>
          <w:rFonts w:hint="eastAsia" w:ascii="仿宋" w:hAnsi="仿宋" w:eastAsia="仿宋"/>
          <w:sz w:val="28"/>
          <w:szCs w:val="28"/>
        </w:rPr>
        <w:t xml:space="preserve">“合同价格”是指在卖方已经充分和适当地履行了其合同义务后，买方根据合同规定支付给卖方的价款。该价款不受价格波动的影响。   </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“天”是指日历天数。</w:t>
      </w:r>
    </w:p>
    <w:p>
      <w:pPr>
        <w:numPr>
          <w:ilvl w:val="1"/>
          <w:numId w:val="4"/>
        </w:numPr>
        <w:tabs>
          <w:tab w:val="left" w:pos="840"/>
        </w:tabs>
        <w:spacing w:line="440" w:lineRule="exact"/>
        <w:rPr>
          <w:rFonts w:ascii="仿宋" w:hAnsi="仿宋" w:eastAsia="仿宋"/>
          <w:sz w:val="28"/>
          <w:szCs w:val="28"/>
        </w:rPr>
      </w:pPr>
      <w:r>
        <w:rPr>
          <w:rFonts w:hint="eastAsia" w:ascii="仿宋" w:hAnsi="仿宋" w:eastAsia="仿宋"/>
          <w:sz w:val="28"/>
          <w:szCs w:val="28"/>
        </w:rPr>
        <w:t>“月”是指日历月数。</w:t>
      </w:r>
    </w:p>
    <w:p>
      <w:pPr>
        <w:pStyle w:val="15"/>
        <w:tabs>
          <w:tab w:val="left" w:pos="840"/>
        </w:tabs>
        <w:spacing w:line="440" w:lineRule="exact"/>
        <w:ind w:left="420" w:hanging="420"/>
        <w:rPr>
          <w:rFonts w:ascii="仿宋" w:hAnsi="仿宋" w:eastAsia="仿宋"/>
          <w:b/>
          <w:bCs/>
          <w:sz w:val="28"/>
          <w:szCs w:val="28"/>
        </w:rPr>
      </w:pPr>
      <w:r>
        <w:rPr>
          <w:rFonts w:hint="eastAsia" w:ascii="仿宋" w:hAnsi="仿宋" w:eastAsia="仿宋"/>
          <w:b/>
          <w:bCs/>
          <w:sz w:val="28"/>
          <w:szCs w:val="28"/>
        </w:rPr>
        <w:t>2     价  格</w:t>
      </w:r>
    </w:p>
    <w:p>
      <w:pPr>
        <w:numPr>
          <w:ilvl w:val="1"/>
          <w:numId w:val="5"/>
        </w:numPr>
        <w:spacing w:line="440" w:lineRule="exact"/>
        <w:rPr>
          <w:rFonts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本合同为固定单价，合同价为  ______人民币   （大写__________）</w:t>
      </w:r>
    </w:p>
    <w:p>
      <w:pPr>
        <w:numPr>
          <w:ilvl w:val="1"/>
          <w:numId w:val="5"/>
        </w:numPr>
        <w:tabs>
          <w:tab w:val="left" w:pos="840"/>
          <w:tab w:val="clear" w:pos="480"/>
        </w:tabs>
        <w:spacing w:line="440" w:lineRule="exact"/>
        <w:rPr>
          <w:rFonts w:ascii="仿宋" w:hAnsi="仿宋" w:eastAsia="仿宋"/>
          <w:sz w:val="28"/>
          <w:szCs w:val="28"/>
        </w:rPr>
      </w:pPr>
      <w:r>
        <w:rPr>
          <w:rFonts w:hint="eastAsia" w:ascii="仿宋" w:hAnsi="仿宋" w:eastAsia="仿宋"/>
          <w:sz w:val="28"/>
          <w:szCs w:val="28"/>
        </w:rPr>
        <w:t xml:space="preserve">   该合同价格是含税固定价格。</w:t>
      </w:r>
    </w:p>
    <w:p>
      <w:pPr>
        <w:pStyle w:val="15"/>
        <w:tabs>
          <w:tab w:val="left" w:pos="840"/>
        </w:tabs>
        <w:spacing w:line="440" w:lineRule="exact"/>
        <w:ind w:left="420" w:hanging="420"/>
        <w:rPr>
          <w:rFonts w:ascii="仿宋" w:hAnsi="仿宋" w:eastAsia="仿宋"/>
          <w:b/>
          <w:bCs/>
          <w:sz w:val="28"/>
          <w:szCs w:val="28"/>
        </w:rPr>
      </w:pPr>
      <w:r>
        <w:rPr>
          <w:rFonts w:hint="eastAsia" w:ascii="仿宋" w:hAnsi="仿宋" w:eastAsia="仿宋"/>
          <w:b/>
          <w:bCs/>
          <w:sz w:val="28"/>
          <w:szCs w:val="28"/>
        </w:rPr>
        <w:t>3     支  付</w:t>
      </w:r>
    </w:p>
    <w:p>
      <w:pPr>
        <w:numPr>
          <w:ilvl w:val="1"/>
          <w:numId w:val="6"/>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仿宋" w:hAnsi="仿宋" w:eastAsia="仿宋"/>
          <w:b/>
          <w:sz w:val="28"/>
          <w:szCs w:val="28"/>
        </w:rPr>
      </w:pPr>
      <w:r>
        <w:rPr>
          <w:rFonts w:hint="eastAsia" w:ascii="仿宋" w:hAnsi="仿宋" w:eastAsia="仿宋"/>
          <w:sz w:val="28"/>
          <w:szCs w:val="28"/>
        </w:rPr>
        <w:t>支付方式:一般为承兑汇票。</w:t>
      </w:r>
    </w:p>
    <w:p>
      <w:pPr>
        <w:spacing w:line="440" w:lineRule="exact"/>
        <w:rPr>
          <w:rFonts w:ascii="仿宋" w:hAnsi="仿宋" w:eastAsia="仿宋"/>
          <w:b/>
          <w:sz w:val="28"/>
          <w:szCs w:val="28"/>
        </w:rPr>
      </w:pPr>
      <w:r>
        <w:rPr>
          <w:rFonts w:hint="eastAsia" w:ascii="仿宋" w:hAnsi="仿宋" w:eastAsia="仿宋"/>
          <w:b/>
          <w:bCs/>
          <w:sz w:val="28"/>
          <w:szCs w:val="28"/>
        </w:rPr>
        <w:t>4     保  证</w:t>
      </w:r>
    </w:p>
    <w:p>
      <w:pPr>
        <w:numPr>
          <w:ilvl w:val="1"/>
          <w:numId w:val="7"/>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卖方保证合同设备（备件）是全新的、技术上先进的、质量上优越的、没有设计、材料及工艺上的缺陷、适合于合同规定的用途和目的并且符合规定。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卖方保证所交付的资料应是完整的、清楚的和正确的，并且能够满足合同材料使用、检测、验收要求。</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5     迟交违约</w:t>
      </w:r>
    </w:p>
    <w:p>
      <w:pPr>
        <w:numPr>
          <w:ilvl w:val="1"/>
          <w:numId w:val="8"/>
        </w:numPr>
        <w:tabs>
          <w:tab w:val="left" w:pos="840"/>
          <w:tab w:val="clear" w:pos="480"/>
        </w:tabs>
        <w:ind w:left="840" w:hanging="840"/>
        <w:rPr>
          <w:rFonts w:ascii="仿宋" w:hAnsi="仿宋" w:eastAsia="仿宋"/>
          <w:sz w:val="28"/>
          <w:szCs w:val="28"/>
        </w:rPr>
      </w:pPr>
      <w:r>
        <w:rPr>
          <w:rFonts w:hint="eastAsia" w:ascii="仿宋" w:hAnsi="仿宋" w:eastAsia="仿宋"/>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仿宋" w:hAnsi="仿宋" w:eastAsia="仿宋"/>
          <w:sz w:val="28"/>
          <w:szCs w:val="28"/>
        </w:rPr>
      </w:pPr>
      <w:r>
        <w:rPr>
          <w:rFonts w:hint="eastAsia" w:ascii="仿宋" w:hAnsi="仿宋" w:eastAsia="仿宋"/>
          <w:sz w:val="28"/>
          <w:szCs w:val="28"/>
        </w:rPr>
        <w:t>迟交的第一周，每天支付的违约金为合同金额的1％；</w:t>
      </w:r>
    </w:p>
    <w:p>
      <w:pPr>
        <w:numPr>
          <w:ilvl w:val="0"/>
          <w:numId w:val="9"/>
        </w:numPr>
        <w:tabs>
          <w:tab w:val="left" w:pos="851"/>
          <w:tab w:val="clear" w:pos="1974"/>
        </w:tabs>
        <w:ind w:hanging="1974"/>
        <w:rPr>
          <w:rFonts w:ascii="仿宋" w:hAnsi="仿宋" w:eastAsia="仿宋"/>
          <w:sz w:val="28"/>
          <w:szCs w:val="28"/>
        </w:rPr>
      </w:pPr>
      <w:r>
        <w:rPr>
          <w:rFonts w:hint="eastAsia" w:ascii="仿宋" w:hAnsi="仿宋" w:eastAsia="仿宋"/>
          <w:sz w:val="28"/>
          <w:szCs w:val="28"/>
        </w:rPr>
        <w:t>从迟交的第二周到第三周，每天支付的违约金为合同设备金额的1.2％；</w:t>
      </w:r>
    </w:p>
    <w:p>
      <w:pPr>
        <w:numPr>
          <w:ilvl w:val="0"/>
          <w:numId w:val="9"/>
        </w:numPr>
        <w:tabs>
          <w:tab w:val="left" w:pos="851"/>
          <w:tab w:val="clear" w:pos="1974"/>
        </w:tabs>
        <w:ind w:hanging="1974"/>
        <w:rPr>
          <w:rFonts w:ascii="仿宋" w:hAnsi="仿宋" w:eastAsia="仿宋"/>
          <w:sz w:val="28"/>
          <w:szCs w:val="28"/>
        </w:rPr>
      </w:pPr>
      <w:r>
        <w:rPr>
          <w:rFonts w:hint="eastAsia" w:ascii="仿宋" w:hAnsi="仿宋" w:eastAsia="仿宋"/>
          <w:sz w:val="28"/>
          <w:szCs w:val="28"/>
        </w:rPr>
        <w:t>迟交三周以上的，每天支付的违约金为合同设备金额的1.5％。</w:t>
      </w:r>
    </w:p>
    <w:p>
      <w:pPr>
        <w:numPr>
          <w:ilvl w:val="0"/>
          <w:numId w:val="9"/>
        </w:numPr>
        <w:tabs>
          <w:tab w:val="left" w:pos="851"/>
          <w:tab w:val="clear" w:pos="1974"/>
        </w:tabs>
        <w:ind w:hanging="1974"/>
        <w:rPr>
          <w:rFonts w:ascii="仿宋" w:hAnsi="仿宋" w:eastAsia="仿宋"/>
          <w:sz w:val="28"/>
          <w:szCs w:val="28"/>
        </w:rPr>
      </w:pPr>
      <w:r>
        <w:rPr>
          <w:rFonts w:hint="eastAsia" w:ascii="仿宋" w:hAnsi="仿宋" w:eastAsia="仿宋"/>
          <w:sz w:val="28"/>
          <w:szCs w:val="28"/>
        </w:rPr>
        <w:t>违约金总额不超过合同金额的20％。</w:t>
      </w:r>
    </w:p>
    <w:p>
      <w:pPr>
        <w:numPr>
          <w:ilvl w:val="0"/>
          <w:numId w:val="9"/>
        </w:numPr>
        <w:tabs>
          <w:tab w:val="left" w:pos="851"/>
          <w:tab w:val="clear" w:pos="1974"/>
        </w:tabs>
        <w:ind w:hanging="1974"/>
        <w:rPr>
          <w:rFonts w:ascii="仿宋" w:hAnsi="仿宋" w:eastAsia="仿宋"/>
          <w:sz w:val="28"/>
          <w:szCs w:val="28"/>
        </w:rPr>
      </w:pPr>
      <w:r>
        <w:rPr>
          <w:rFonts w:hint="eastAsia" w:ascii="仿宋" w:hAnsi="仿宋" w:eastAsia="仿宋"/>
          <w:sz w:val="28"/>
          <w:szCs w:val="28"/>
        </w:rPr>
        <w:t>迟交违约金的支付并不能免除卖方继续交付相关合同材料的义务。</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6     索  赔</w:t>
      </w:r>
    </w:p>
    <w:p>
      <w:pPr>
        <w:numPr>
          <w:ilvl w:val="1"/>
          <w:numId w:val="10"/>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仿宋" w:hAnsi="仿宋" w:eastAsia="仿宋"/>
          <w:sz w:val="28"/>
          <w:szCs w:val="28"/>
        </w:rPr>
      </w:pPr>
      <w:r>
        <w:rPr>
          <w:rFonts w:hint="eastAsia" w:ascii="仿宋" w:hAnsi="仿宋" w:eastAsia="仿宋"/>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仿宋" w:hAnsi="仿宋" w:eastAsia="仿宋"/>
          <w:sz w:val="28"/>
          <w:szCs w:val="28"/>
        </w:rPr>
      </w:pPr>
      <w:r>
        <w:rPr>
          <w:rFonts w:hint="eastAsia" w:ascii="仿宋" w:hAnsi="仿宋" w:eastAsia="仿宋"/>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如果卖方在收到买方索赔通知未按买方要求的期限内未能按照上述一种或多种方法以买方同意的方式解决买方的索赔，买方有权从议付款项中扣除索赔金额。</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7     不可抗力</w:t>
      </w:r>
    </w:p>
    <w:p>
      <w:pPr>
        <w:numPr>
          <w:ilvl w:val="1"/>
          <w:numId w:val="12"/>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双方当事人应在不可抗力事件结束或其影响消除后立即继续履行其合同义务，合同期限也应相应延长。</w:t>
      </w:r>
      <w:r>
        <w:rPr>
          <w:rFonts w:hint="eastAsia" w:ascii="仿宋" w:hAnsi="仿宋" w:eastAsia="仿宋" w:cs="宋体"/>
          <w:kern w:val="0"/>
          <w:sz w:val="28"/>
          <w:szCs w:val="28"/>
        </w:rPr>
        <w:t>如果不可抗力事件的影响持续超过</w:t>
      </w:r>
      <w:r>
        <w:rPr>
          <w:rFonts w:ascii="仿宋" w:hAnsi="仿宋" w:eastAsia="仿宋" w:cs="宋体"/>
          <w:kern w:val="0"/>
          <w:sz w:val="28"/>
          <w:szCs w:val="28"/>
        </w:rPr>
        <w:t>60</w:t>
      </w:r>
      <w:r>
        <w:rPr>
          <w:rFonts w:hint="eastAsia" w:ascii="仿宋" w:hAnsi="仿宋" w:eastAsia="仿宋" w:cs="宋体"/>
          <w:kern w:val="0"/>
          <w:sz w:val="28"/>
          <w:szCs w:val="28"/>
        </w:rPr>
        <w:t>天，任何一方当事人均有权终止合同并互不承担责任。</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8     税  费</w:t>
      </w:r>
    </w:p>
    <w:p>
      <w:pPr>
        <w:numPr>
          <w:ilvl w:val="1"/>
          <w:numId w:val="13"/>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在中国境外发生的与执行合同有关的一切税费，均由卖方负担。</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9    诉  讼</w:t>
      </w:r>
    </w:p>
    <w:p>
      <w:pPr>
        <w:numPr>
          <w:ilvl w:val="1"/>
          <w:numId w:val="14"/>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因执行本合同所发生的和与本合同有关的一切争议将由双方当事人通过友好协商解决。如果不能协商一致，应将争议提交合同签订地人民法院解决。</w:t>
      </w:r>
    </w:p>
    <w:p>
      <w:pPr>
        <w:pStyle w:val="15"/>
        <w:tabs>
          <w:tab w:val="left" w:pos="840"/>
        </w:tabs>
        <w:spacing w:line="440" w:lineRule="exact"/>
        <w:ind w:left="420" w:hanging="420"/>
        <w:rPr>
          <w:rFonts w:ascii="仿宋" w:hAnsi="仿宋" w:eastAsia="仿宋"/>
          <w:b/>
          <w:sz w:val="28"/>
          <w:szCs w:val="28"/>
        </w:rPr>
      </w:pPr>
      <w:r>
        <w:rPr>
          <w:rFonts w:hint="eastAsia" w:ascii="仿宋" w:hAnsi="仿宋" w:eastAsia="仿宋"/>
          <w:b/>
          <w:bCs/>
          <w:sz w:val="28"/>
          <w:szCs w:val="28"/>
        </w:rPr>
        <w:t>10    合同生效及其他</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本合同一式    份，双方当事人各执     份。</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仿宋" w:hAnsi="仿宋" w:eastAsia="仿宋"/>
          <w:sz w:val="28"/>
          <w:szCs w:val="28"/>
        </w:rPr>
      </w:pPr>
      <w:r>
        <w:rPr>
          <w:rFonts w:hint="eastAsia" w:ascii="仿宋" w:hAnsi="仿宋" w:eastAsia="仿宋"/>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仿宋" w:hAnsi="仿宋" w:eastAsia="仿宋"/>
          <w:sz w:val="28"/>
          <w:szCs w:val="28"/>
        </w:rPr>
      </w:pPr>
      <w:r>
        <w:rPr>
          <w:rFonts w:hint="eastAsia" w:ascii="仿宋" w:hAnsi="仿宋" w:eastAsia="仿宋"/>
          <w:sz w:val="28"/>
          <w:szCs w:val="28"/>
        </w:rPr>
        <w:t>合同签订地：衡阳华菱钢管（连轧管）有限公司。</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pStyle w:val="35"/>
        <w:jc w:val="both"/>
        <w:rPr>
          <w:rFonts w:ascii="仿宋" w:hAnsi="仿宋" w:eastAsia="仿宋"/>
          <w:b w:val="0"/>
          <w:sz w:val="28"/>
          <w:szCs w:val="28"/>
        </w:rPr>
      </w:pPr>
      <w:bookmarkStart w:id="25" w:name="_Toc303864998"/>
      <w:bookmarkStart w:id="26" w:name="_Toc300678565"/>
    </w:p>
    <w:p>
      <w:pPr>
        <w:widowControl/>
        <w:jc w:val="left"/>
        <w:rPr>
          <w:rFonts w:ascii="仿宋" w:hAnsi="仿宋" w:eastAsia="仿宋"/>
          <w:bCs/>
          <w:kern w:val="32"/>
          <w:sz w:val="28"/>
          <w:szCs w:val="28"/>
        </w:rPr>
      </w:pPr>
      <w:r>
        <w:rPr>
          <w:rFonts w:ascii="仿宋" w:hAnsi="仿宋" w:eastAsia="仿宋"/>
          <w:b/>
          <w:sz w:val="28"/>
          <w:szCs w:val="28"/>
        </w:rPr>
        <w:br w:type="page"/>
      </w:r>
    </w:p>
    <w:p>
      <w:pPr>
        <w:widowControl/>
        <w:ind w:firstLine="2125" w:firstLineChars="294"/>
        <w:jc w:val="left"/>
        <w:rPr>
          <w:rFonts w:ascii="仿宋" w:hAnsi="仿宋" w:eastAsia="仿宋"/>
          <w:b/>
          <w:kern w:val="0"/>
          <w:sz w:val="72"/>
          <w:szCs w:val="72"/>
        </w:rPr>
      </w:pPr>
    </w:p>
    <w:bookmarkEnd w:id="25"/>
    <w:bookmarkEnd w:id="26"/>
    <w:p>
      <w:pPr>
        <w:widowControl/>
        <w:ind w:firstLine="2074" w:firstLineChars="246"/>
        <w:jc w:val="left"/>
        <w:rPr>
          <w:rFonts w:ascii="仿宋" w:hAnsi="仿宋" w:eastAsia="仿宋"/>
          <w:b/>
          <w:sz w:val="84"/>
          <w:szCs w:val="84"/>
        </w:rPr>
      </w:pPr>
      <w:bookmarkStart w:id="27" w:name="_Toc1544819"/>
      <w:r>
        <w:rPr>
          <w:rFonts w:hint="eastAsia" w:ascii="仿宋" w:hAnsi="仿宋" w:eastAsia="仿宋"/>
          <w:b/>
          <w:kern w:val="0"/>
          <w:sz w:val="84"/>
          <w:szCs w:val="84"/>
        </w:rPr>
        <w:t xml:space="preserve">投  标  文  件 </w:t>
      </w:r>
    </w:p>
    <w:p>
      <w:pPr>
        <w:pStyle w:val="35"/>
        <w:rPr>
          <w:rFonts w:ascii="仿宋" w:hAnsi="仿宋" w:eastAsia="仿宋"/>
          <w:kern w:val="0"/>
          <w:sz w:val="28"/>
          <w:szCs w:val="28"/>
        </w:rPr>
      </w:pPr>
    </w:p>
    <w:p>
      <w:pPr>
        <w:pStyle w:val="2"/>
        <w:jc w:val="center"/>
        <w:rPr>
          <w:rFonts w:ascii="仿宋" w:hAnsi="仿宋" w:eastAsia="仿宋"/>
          <w:b w:val="0"/>
          <w:sz w:val="28"/>
          <w:szCs w:val="28"/>
        </w:rPr>
      </w:pPr>
    </w:p>
    <w:p>
      <w:pPr>
        <w:rPr>
          <w:rFonts w:ascii="仿宋" w:hAnsi="仿宋" w:eastAsia="仿宋"/>
          <w:sz w:val="28"/>
          <w:szCs w:val="28"/>
        </w:rPr>
      </w:pPr>
    </w:p>
    <w:p>
      <w:pPr>
        <w:rPr>
          <w:rFonts w:ascii="仿宋" w:hAnsi="仿宋" w:eastAsia="仿宋"/>
          <w:sz w:val="28"/>
          <w:szCs w:val="28"/>
        </w:rPr>
      </w:pPr>
    </w:p>
    <w:p>
      <w:pPr>
        <w:jc w:val="left"/>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spacing w:line="360" w:lineRule="auto"/>
        <w:jc w:val="left"/>
        <w:rPr>
          <w:rFonts w:ascii="仿宋" w:hAnsi="仿宋" w:eastAsia="仿宋"/>
          <w:sz w:val="28"/>
          <w:szCs w:val="28"/>
        </w:rPr>
      </w:pPr>
    </w:p>
    <w:p>
      <w:pPr>
        <w:ind w:firstLine="707" w:firstLineChars="220"/>
        <w:jc w:val="left"/>
        <w:rPr>
          <w:rFonts w:hint="default" w:ascii="仿宋" w:hAnsi="仿宋" w:eastAsia="仿宋"/>
          <w:b/>
          <w:sz w:val="32"/>
          <w:szCs w:val="32"/>
          <w:lang w:val="en-US" w:eastAsia="zh-CN"/>
        </w:rPr>
      </w:pPr>
      <w:r>
        <w:rPr>
          <w:rFonts w:hint="eastAsia" w:ascii="仿宋" w:hAnsi="仿宋" w:eastAsia="仿宋"/>
          <w:b/>
          <w:sz w:val="32"/>
          <w:szCs w:val="32"/>
        </w:rPr>
        <w:t>项目编号：</w:t>
      </w:r>
      <w:r>
        <w:rPr>
          <w:rFonts w:hint="eastAsia" w:ascii="仿宋" w:hAnsi="仿宋" w:eastAsia="仿宋"/>
          <w:b/>
          <w:sz w:val="32"/>
          <w:szCs w:val="32"/>
          <w:lang w:val="en-US" w:eastAsia="zh-CN"/>
        </w:rPr>
        <w:t>HGJY-G2023078</w:t>
      </w:r>
    </w:p>
    <w:p>
      <w:pPr>
        <w:ind w:left="2218" w:leftChars="299" w:right="-218" w:rightChars="-104" w:hanging="1590" w:hangingChars="495"/>
        <w:jc w:val="left"/>
        <w:rPr>
          <w:rFonts w:ascii="仿宋" w:hAnsi="仿宋" w:eastAsia="仿宋"/>
          <w:b/>
          <w:bCs/>
          <w:sz w:val="32"/>
          <w:szCs w:val="32"/>
        </w:rPr>
      </w:pPr>
      <w:r>
        <w:rPr>
          <w:rFonts w:hint="eastAsia" w:ascii="仿宋" w:hAnsi="仿宋" w:eastAsia="仿宋"/>
          <w:b/>
          <w:bCs/>
          <w:sz w:val="32"/>
          <w:szCs w:val="32"/>
        </w:rPr>
        <w:t xml:space="preserve"> 项目名称：202</w:t>
      </w:r>
      <w:r>
        <w:rPr>
          <w:rFonts w:hint="eastAsia" w:ascii="仿宋" w:hAnsi="仿宋" w:eastAsia="仿宋"/>
          <w:b/>
          <w:bCs/>
          <w:sz w:val="32"/>
          <w:szCs w:val="32"/>
          <w:lang w:val="en-US" w:eastAsia="zh-CN"/>
        </w:rPr>
        <w:t>3</w:t>
      </w:r>
      <w:r>
        <w:rPr>
          <w:rFonts w:hint="eastAsia" w:ascii="仿宋" w:hAnsi="仿宋" w:eastAsia="仿宋"/>
          <w:b/>
          <w:bCs/>
          <w:sz w:val="32"/>
          <w:szCs w:val="32"/>
        </w:rPr>
        <w:t>年</w:t>
      </w:r>
      <w:r>
        <w:rPr>
          <w:rFonts w:hint="eastAsia" w:ascii="仿宋" w:hAnsi="仿宋" w:eastAsia="仿宋"/>
          <w:b/>
          <w:bCs/>
          <w:sz w:val="32"/>
          <w:szCs w:val="32"/>
          <w:lang w:val="en-US" w:eastAsia="zh-CN"/>
        </w:rPr>
        <w:t>7-</w:t>
      </w:r>
      <w:r>
        <w:rPr>
          <w:rFonts w:hint="eastAsia" w:ascii="仿宋" w:hAnsi="仿宋" w:eastAsia="仿宋"/>
          <w:b/>
          <w:bCs/>
          <w:sz w:val="32"/>
          <w:szCs w:val="32"/>
        </w:rPr>
        <w:t>12月炼钢用萤石采购项目</w:t>
      </w:r>
    </w:p>
    <w:p>
      <w:pPr>
        <w:widowControl/>
        <w:jc w:val="center"/>
        <w:rPr>
          <w:rFonts w:ascii="仿宋" w:hAnsi="仿宋" w:eastAsia="仿宋"/>
          <w:b/>
          <w:kern w:val="0"/>
          <w:sz w:val="28"/>
          <w:szCs w:val="28"/>
        </w:rPr>
      </w:pPr>
    </w:p>
    <w:p>
      <w:pPr>
        <w:widowControl/>
        <w:jc w:val="center"/>
        <w:rPr>
          <w:rFonts w:ascii="仿宋" w:hAnsi="仿宋" w:eastAsia="仿宋"/>
          <w:b/>
          <w:kern w:val="0"/>
          <w:sz w:val="28"/>
          <w:szCs w:val="28"/>
        </w:rPr>
      </w:pPr>
    </w:p>
    <w:p>
      <w:pPr>
        <w:widowControl/>
        <w:jc w:val="center"/>
        <w:rPr>
          <w:rFonts w:ascii="仿宋" w:hAnsi="仿宋" w:eastAsia="仿宋"/>
          <w:b/>
          <w:sz w:val="28"/>
          <w:szCs w:val="28"/>
        </w:rPr>
      </w:pPr>
    </w:p>
    <w:p>
      <w:pPr>
        <w:widowControl/>
        <w:jc w:val="center"/>
        <w:rPr>
          <w:rFonts w:ascii="仿宋" w:hAnsi="仿宋" w:eastAsia="仿宋"/>
          <w:b/>
          <w:sz w:val="28"/>
          <w:szCs w:val="28"/>
        </w:rPr>
      </w:pPr>
    </w:p>
    <w:p>
      <w:pPr>
        <w:widowControl/>
        <w:jc w:val="center"/>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widowControl/>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            投标人：（盖单位公章）</w:t>
      </w:r>
    </w:p>
    <w:p>
      <w:pPr>
        <w:widowControl/>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            法定代表人或其委托代理人： （签字或盖章）</w:t>
      </w:r>
    </w:p>
    <w:p>
      <w:pPr>
        <w:widowControl/>
        <w:spacing w:line="360" w:lineRule="auto"/>
        <w:ind w:left="561" w:leftChars="267" w:firstLine="1099" w:firstLineChars="391"/>
        <w:jc w:val="center"/>
        <w:rPr>
          <w:rFonts w:ascii="仿宋" w:hAnsi="仿宋" w:eastAsia="仿宋"/>
          <w:b/>
          <w:kern w:val="0"/>
          <w:sz w:val="32"/>
          <w:szCs w:val="32"/>
        </w:rPr>
      </w:pPr>
      <w:r>
        <w:rPr>
          <w:rFonts w:hint="eastAsia" w:ascii="仿宋" w:hAnsi="仿宋" w:eastAsia="仿宋"/>
          <w:b/>
          <w:kern w:val="0"/>
          <w:sz w:val="28"/>
          <w:szCs w:val="28"/>
        </w:rPr>
        <w:t>日  期： 年  月  日</w:t>
      </w:r>
      <w:bookmarkStart w:id="28" w:name="_Toc300678566"/>
      <w:r>
        <w:rPr>
          <w:rFonts w:ascii="仿宋" w:hAnsi="仿宋" w:eastAsia="仿宋"/>
          <w:kern w:val="0"/>
          <w:sz w:val="28"/>
          <w:szCs w:val="28"/>
        </w:rPr>
        <w:br w:type="page"/>
      </w:r>
      <w:bookmarkEnd w:id="28"/>
      <w:bookmarkStart w:id="29" w:name="_Toc38870577"/>
      <w:r>
        <w:rPr>
          <w:rFonts w:hint="eastAsia" w:ascii="仿宋" w:hAnsi="仿宋" w:eastAsia="仿宋"/>
          <w:b/>
          <w:kern w:val="0"/>
          <w:sz w:val="32"/>
          <w:szCs w:val="32"/>
        </w:rPr>
        <w:t>第一部分：投标函部分</w:t>
      </w:r>
      <w:bookmarkEnd w:id="29"/>
    </w:p>
    <w:p>
      <w:pPr>
        <w:widowControl/>
        <w:spacing w:line="360" w:lineRule="auto"/>
        <w:jc w:val="center"/>
        <w:rPr>
          <w:rFonts w:ascii="仿宋" w:hAnsi="仿宋" w:eastAsia="仿宋"/>
          <w:kern w:val="0"/>
          <w:sz w:val="32"/>
          <w:szCs w:val="32"/>
        </w:rPr>
      </w:pPr>
    </w:p>
    <w:p>
      <w:pPr>
        <w:rPr>
          <w:rFonts w:ascii="仿宋" w:hAnsi="仿宋" w:eastAsia="仿宋"/>
          <w:sz w:val="28"/>
          <w:szCs w:val="28"/>
        </w:rPr>
      </w:pPr>
    </w:p>
    <w:p>
      <w:pPr>
        <w:pStyle w:val="101"/>
        <w:numPr>
          <w:ilvl w:val="0"/>
          <w:numId w:val="16"/>
        </w:numPr>
        <w:spacing w:line="276" w:lineRule="auto"/>
        <w:ind w:firstLineChars="0"/>
        <w:rPr>
          <w:rFonts w:ascii="仿宋" w:hAnsi="仿宋" w:eastAsia="仿宋"/>
          <w:sz w:val="28"/>
          <w:szCs w:val="28"/>
        </w:rPr>
      </w:pPr>
      <w:r>
        <w:fldChar w:fldCharType="begin"/>
      </w:r>
      <w:r>
        <w:instrText xml:space="preserve"> HYPERLINK \l "_Toc300678567" </w:instrText>
      </w:r>
      <w:r>
        <w:fldChar w:fldCharType="separate"/>
      </w:r>
      <w:r>
        <w:rPr>
          <w:rStyle w:val="43"/>
          <w:rFonts w:hint="eastAsia" w:ascii="仿宋" w:hAnsi="仿宋" w:eastAsia="仿宋"/>
          <w:color w:val="auto"/>
          <w:sz w:val="28"/>
          <w:szCs w:val="28"/>
          <w:u w:val="none"/>
        </w:rPr>
        <w:t>投标函</w:t>
      </w:r>
      <w:r>
        <w:rPr>
          <w:rStyle w:val="43"/>
          <w:rFonts w:hint="eastAsia" w:ascii="仿宋" w:hAnsi="仿宋" w:eastAsia="仿宋"/>
          <w:color w:val="auto"/>
          <w:sz w:val="28"/>
          <w:szCs w:val="28"/>
          <w:u w:val="none"/>
        </w:rPr>
        <w:fldChar w:fldCharType="end"/>
      </w:r>
    </w:p>
    <w:p>
      <w:pPr>
        <w:pStyle w:val="101"/>
        <w:numPr>
          <w:ilvl w:val="0"/>
          <w:numId w:val="16"/>
        </w:numPr>
        <w:spacing w:line="276" w:lineRule="auto"/>
        <w:ind w:firstLineChars="0"/>
        <w:rPr>
          <w:rFonts w:ascii="仿宋" w:hAnsi="仿宋" w:eastAsia="仿宋"/>
          <w:sz w:val="28"/>
          <w:szCs w:val="28"/>
        </w:rPr>
      </w:pPr>
      <w:r>
        <w:rPr>
          <w:rFonts w:hint="eastAsia" w:ascii="仿宋" w:hAnsi="仿宋" w:eastAsia="仿宋"/>
          <w:sz w:val="28"/>
          <w:szCs w:val="28"/>
        </w:rPr>
        <w:t>营业执照（复印件）</w:t>
      </w:r>
    </w:p>
    <w:p>
      <w:pPr>
        <w:spacing w:line="276" w:lineRule="auto"/>
        <w:ind w:firstLine="280" w:firstLineChars="10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"_Toc300678570" </w:instrText>
      </w:r>
      <w:r>
        <w:fldChar w:fldCharType="separate"/>
      </w:r>
      <w:r>
        <w:rPr>
          <w:rStyle w:val="43"/>
          <w:rFonts w:hint="eastAsia" w:ascii="仿宋" w:hAnsi="仿宋" w:eastAsia="仿宋"/>
          <w:color w:val="auto"/>
          <w:sz w:val="28"/>
          <w:szCs w:val="28"/>
          <w:u w:val="none"/>
        </w:rPr>
        <w:t xml:space="preserve"> 法定代表人身份证明</w:t>
      </w:r>
      <w:r>
        <w:rPr>
          <w:rStyle w:val="43"/>
          <w:rFonts w:hint="eastAsia" w:ascii="仿宋" w:hAnsi="仿宋" w:eastAsia="仿宋"/>
          <w:color w:val="auto"/>
          <w:sz w:val="28"/>
          <w:szCs w:val="28"/>
          <w:u w:val="none"/>
        </w:rPr>
        <w:fldChar w:fldCharType="end"/>
      </w:r>
    </w:p>
    <w:p>
      <w:pPr>
        <w:spacing w:line="276" w:lineRule="auto"/>
        <w:ind w:firstLine="280" w:firstLineChars="100"/>
        <w:rPr>
          <w:rFonts w:ascii="仿宋" w:hAnsi="仿宋" w:eastAsia="仿宋"/>
          <w:sz w:val="28"/>
          <w:szCs w:val="28"/>
        </w:rPr>
      </w:pPr>
      <w:r>
        <w:rPr>
          <w:rFonts w:hint="eastAsia" w:ascii="仿宋" w:hAnsi="仿宋" w:eastAsia="仿宋"/>
          <w:sz w:val="28"/>
          <w:szCs w:val="28"/>
        </w:rPr>
        <w:t>四、 授权委托书</w:t>
      </w:r>
    </w:p>
    <w:p>
      <w:pPr>
        <w:spacing w:line="276" w:lineRule="auto"/>
        <w:ind w:firstLine="280" w:firstLineChars="100"/>
        <w:rPr>
          <w:rFonts w:ascii="仿宋" w:hAnsi="仿宋" w:eastAsia="仿宋"/>
          <w:sz w:val="28"/>
          <w:szCs w:val="28"/>
        </w:rPr>
      </w:pPr>
      <w:r>
        <w:rPr>
          <w:rFonts w:hint="eastAsia" w:ascii="仿宋" w:hAnsi="仿宋" w:eastAsia="仿宋"/>
          <w:sz w:val="28"/>
          <w:szCs w:val="28"/>
        </w:rPr>
        <w:t>五、 投标保证金承诺函</w:t>
      </w:r>
    </w:p>
    <w:p>
      <w:pPr>
        <w:spacing w:line="276" w:lineRule="auto"/>
        <w:ind w:firstLine="280" w:firstLineChars="100"/>
        <w:rPr>
          <w:rFonts w:ascii="仿宋" w:hAnsi="仿宋" w:eastAsia="仿宋"/>
          <w:sz w:val="28"/>
          <w:szCs w:val="28"/>
        </w:rPr>
      </w:pPr>
      <w:r>
        <w:rPr>
          <w:rFonts w:hint="eastAsia" w:ascii="仿宋" w:hAnsi="仿宋" w:eastAsia="仿宋"/>
          <w:sz w:val="28"/>
          <w:szCs w:val="28"/>
        </w:rPr>
        <w:t>六、 标书费付款凭证</w:t>
      </w:r>
    </w:p>
    <w:p>
      <w:pPr>
        <w:spacing w:line="400" w:lineRule="exact"/>
        <w:ind w:firstLine="280" w:firstLineChars="100"/>
        <w:rPr>
          <w:rFonts w:ascii="仿宋" w:hAnsi="仿宋" w:eastAsia="仿宋"/>
          <w:sz w:val="28"/>
          <w:szCs w:val="28"/>
        </w:rPr>
      </w:pPr>
      <w:r>
        <w:rPr>
          <w:rStyle w:val="40"/>
          <w:rFonts w:hint="eastAsia" w:ascii="仿宋" w:hAnsi="仿宋" w:eastAsia="仿宋"/>
          <w:b w:val="0"/>
          <w:sz w:val="28"/>
          <w:szCs w:val="28"/>
        </w:rPr>
        <w:t>七、 投标单位</w:t>
      </w:r>
      <w:r>
        <w:rPr>
          <w:rFonts w:hint="eastAsia" w:ascii="仿宋" w:hAnsi="仿宋" w:eastAsia="仿宋"/>
          <w:sz w:val="28"/>
          <w:szCs w:val="28"/>
        </w:rPr>
        <w:t>开票信息表</w:t>
      </w:r>
    </w:p>
    <w:p>
      <w:pPr>
        <w:spacing w:line="276" w:lineRule="auto"/>
        <w:ind w:firstLine="280" w:firstLineChars="100"/>
        <w:rPr>
          <w:rFonts w:ascii="仿宋" w:hAnsi="仿宋" w:eastAsia="仿宋"/>
          <w:sz w:val="28"/>
          <w:szCs w:val="28"/>
        </w:rPr>
      </w:pPr>
      <w:r>
        <w:rPr>
          <w:rFonts w:hint="eastAsia" w:ascii="仿宋" w:hAnsi="仿宋" w:eastAsia="仿宋"/>
          <w:sz w:val="28"/>
          <w:szCs w:val="28"/>
        </w:rPr>
        <w:t>八、其它资质证明材料</w:t>
      </w:r>
    </w:p>
    <w:p>
      <w:pPr>
        <w:spacing w:line="400" w:lineRule="exact"/>
        <w:ind w:firstLine="280" w:firstLineChars="100"/>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jc w:val="center"/>
        <w:rPr>
          <w:rFonts w:ascii="仿宋" w:hAnsi="仿宋" w:eastAsia="仿宋"/>
          <w:b/>
          <w:lang w:val="zh-CN"/>
        </w:rPr>
      </w:pPr>
    </w:p>
    <w:p>
      <w:pPr>
        <w:rPr>
          <w:rFonts w:ascii="仿宋" w:hAnsi="仿宋" w:eastAsia="仿宋"/>
          <w:b/>
          <w:sz w:val="28"/>
          <w:szCs w:val="28"/>
        </w:rPr>
      </w:pPr>
      <w:r>
        <w:rPr>
          <w:rFonts w:hint="eastAsia" w:ascii="仿宋" w:hAnsi="仿宋" w:eastAsia="仿宋"/>
          <w:b/>
          <w:sz w:val="28"/>
          <w:szCs w:val="28"/>
        </w:rPr>
        <w:t>第二部分         商务部分</w:t>
      </w:r>
    </w:p>
    <w:p>
      <w:pPr>
        <w:rPr>
          <w:rFonts w:ascii="仿宋" w:hAnsi="仿宋" w:eastAsia="仿宋"/>
          <w:b/>
          <w:sz w:val="28"/>
          <w:szCs w:val="28"/>
        </w:rPr>
      </w:pPr>
    </w:p>
    <w:p>
      <w:pPr>
        <w:rPr>
          <w:rFonts w:ascii="仿宋" w:hAnsi="仿宋" w:eastAsia="仿宋"/>
        </w:rPr>
      </w:pPr>
    </w:p>
    <w:p>
      <w:pPr>
        <w:pStyle w:val="3"/>
        <w:snapToGrid w:val="0"/>
        <w:spacing w:before="0" w:after="0" w:line="288" w:lineRule="auto"/>
        <w:rPr>
          <w:rFonts w:ascii="仿宋" w:hAnsi="仿宋" w:eastAsia="仿宋" w:cs="宋体"/>
          <w:b w:val="0"/>
          <w:bCs w:val="0"/>
          <w:sz w:val="28"/>
          <w:szCs w:val="28"/>
        </w:rPr>
      </w:pPr>
      <w:bookmarkStart w:id="30" w:name="_Toc79415126"/>
      <w:bookmarkStart w:id="31" w:name="_Toc25867"/>
      <w:bookmarkStart w:id="32" w:name="_Toc25720"/>
      <w:r>
        <w:rPr>
          <w:rFonts w:hint="eastAsia" w:ascii="仿宋" w:hAnsi="仿宋" w:eastAsia="仿宋" w:cs="宋体"/>
          <w:b w:val="0"/>
          <w:bCs w:val="0"/>
          <w:sz w:val="28"/>
          <w:szCs w:val="28"/>
        </w:rPr>
        <w:t>一、详见EXCEL版《开标一览表》。</w:t>
      </w:r>
      <w:bookmarkEnd w:id="30"/>
      <w:bookmarkEnd w:id="31"/>
      <w:bookmarkEnd w:id="32"/>
    </w:p>
    <w:p>
      <w:pPr>
        <w:rPr>
          <w:rFonts w:ascii="仿宋" w:hAnsi="仿宋" w:eastAsia="仿宋" w:cs="宋体"/>
          <w:sz w:val="28"/>
          <w:szCs w:val="28"/>
        </w:rPr>
      </w:pPr>
    </w:p>
    <w:p>
      <w:pPr>
        <w:pStyle w:val="3"/>
        <w:snapToGrid w:val="0"/>
        <w:spacing w:before="0" w:after="0" w:line="288" w:lineRule="auto"/>
        <w:rPr>
          <w:rFonts w:ascii="仿宋" w:hAnsi="仿宋" w:eastAsia="仿宋" w:cs="宋体"/>
          <w:b w:val="0"/>
          <w:bCs w:val="0"/>
          <w:sz w:val="28"/>
          <w:szCs w:val="28"/>
        </w:rPr>
      </w:pPr>
      <w:bookmarkStart w:id="33" w:name="_Toc22130"/>
      <w:bookmarkStart w:id="34" w:name="_Toc13731"/>
      <w:bookmarkStart w:id="35" w:name="_Toc79415127"/>
      <w:r>
        <w:rPr>
          <w:rFonts w:hint="eastAsia" w:ascii="仿宋" w:hAnsi="仿宋" w:eastAsia="仿宋" w:cs="宋体"/>
          <w:b w:val="0"/>
          <w:bCs w:val="0"/>
          <w:sz w:val="28"/>
          <w:szCs w:val="28"/>
        </w:rPr>
        <w:t>二、详见EXCEL版《</w:t>
      </w:r>
      <w:r>
        <w:rPr>
          <w:rFonts w:hint="eastAsia" w:ascii="仿宋" w:hAnsi="仿宋" w:eastAsia="仿宋"/>
          <w:b w:val="0"/>
          <w:bCs w:val="0"/>
          <w:sz w:val="28"/>
          <w:szCs w:val="28"/>
        </w:rPr>
        <w:t>商务/技术偏离表</w:t>
      </w:r>
      <w:r>
        <w:rPr>
          <w:rFonts w:hint="eastAsia" w:ascii="仿宋" w:hAnsi="仿宋" w:eastAsia="仿宋" w:cs="宋体"/>
          <w:b w:val="0"/>
          <w:bCs w:val="0"/>
          <w:sz w:val="28"/>
          <w:szCs w:val="28"/>
        </w:rPr>
        <w:t>》。</w:t>
      </w:r>
      <w:bookmarkEnd w:id="33"/>
      <w:bookmarkEnd w:id="34"/>
      <w:bookmarkEnd w:id="35"/>
    </w:p>
    <w:p>
      <w:pPr>
        <w:rPr>
          <w:rFonts w:ascii="仿宋" w:hAnsi="仿宋" w:eastAsia="仿宋"/>
          <w:sz w:val="28"/>
          <w:szCs w:val="28"/>
        </w:rPr>
      </w:pPr>
    </w:p>
    <w:p>
      <w:pPr>
        <w:rPr>
          <w:rFonts w:ascii="仿宋" w:hAnsi="仿宋" w:eastAsia="仿宋"/>
        </w:rPr>
      </w:pPr>
      <w:bookmarkStart w:id="36" w:name="_Toc300678567"/>
    </w:p>
    <w:p>
      <w:pPr>
        <w:rPr>
          <w:rFonts w:ascii="仿宋" w:hAnsi="仿宋" w:eastAsia="仿宋"/>
        </w:rPr>
      </w:pPr>
    </w:p>
    <w:p>
      <w:pPr>
        <w:rPr>
          <w:rFonts w:ascii="仿宋" w:hAnsi="仿宋" w:eastAsia="仿宋"/>
        </w:rPr>
      </w:pPr>
    </w:p>
    <w:p>
      <w:pPr>
        <w:rPr>
          <w:rFonts w:ascii="仿宋" w:hAnsi="仿宋" w:eastAsia="仿宋"/>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spacing w:line="276" w:lineRule="auto"/>
        <w:rPr>
          <w:rStyle w:val="43"/>
          <w:rFonts w:ascii="仿宋" w:hAnsi="仿宋" w:eastAsia="仿宋"/>
          <w:color w:val="000000"/>
          <w:sz w:val="28"/>
          <w:szCs w:val="28"/>
        </w:rPr>
      </w:pPr>
    </w:p>
    <w:p>
      <w:pPr>
        <w:pStyle w:val="3"/>
        <w:spacing w:before="0" w:after="0" w:line="360" w:lineRule="auto"/>
        <w:jc w:val="center"/>
        <w:rPr>
          <w:rFonts w:ascii="仿宋" w:hAnsi="仿宋" w:eastAsia="仿宋"/>
          <w:bCs w:val="0"/>
          <w:color w:val="000000"/>
        </w:rPr>
      </w:pPr>
      <w:bookmarkStart w:id="37" w:name="_Toc45533246"/>
      <w:bookmarkStart w:id="38" w:name="_Toc79415128"/>
      <w:bookmarkStart w:id="39" w:name="_Toc303865000"/>
      <w:bookmarkStart w:id="40" w:name="_Toc41473255"/>
      <w:bookmarkStart w:id="41" w:name="_Toc45289413"/>
      <w:bookmarkStart w:id="42" w:name="_Toc16541"/>
      <w:r>
        <w:rPr>
          <w:rFonts w:hint="eastAsia" w:ascii="仿宋" w:hAnsi="仿宋" w:eastAsia="仿宋"/>
          <w:bCs w:val="0"/>
          <w:color w:val="000000"/>
        </w:rPr>
        <w:t>一、投标函</w:t>
      </w:r>
      <w:bookmarkEnd w:id="36"/>
      <w:bookmarkEnd w:id="37"/>
      <w:bookmarkEnd w:id="38"/>
      <w:bookmarkEnd w:id="39"/>
      <w:bookmarkEnd w:id="40"/>
      <w:bookmarkEnd w:id="41"/>
      <w:bookmarkEnd w:id="42"/>
    </w:p>
    <w:p>
      <w:pPr>
        <w:rPr>
          <w:rFonts w:ascii="仿宋" w:hAnsi="仿宋" w:eastAsia="仿宋"/>
          <w:color w:val="000000"/>
          <w:sz w:val="28"/>
          <w:szCs w:val="28"/>
        </w:rPr>
      </w:pPr>
    </w:p>
    <w:p>
      <w:pPr>
        <w:spacing w:line="320" w:lineRule="atLeast"/>
        <w:rPr>
          <w:rFonts w:ascii="仿宋" w:hAnsi="仿宋" w:eastAsia="仿宋"/>
          <w:sz w:val="28"/>
          <w:szCs w:val="28"/>
        </w:rPr>
      </w:pPr>
    </w:p>
    <w:p>
      <w:pPr>
        <w:spacing w:line="320" w:lineRule="atLeast"/>
        <w:rPr>
          <w:rFonts w:ascii="仿宋" w:hAnsi="仿宋" w:eastAsia="仿宋"/>
          <w:color w:val="000000" w:themeColor="text1"/>
          <w:sz w:val="28"/>
          <w:szCs w:val="28"/>
          <w14:textFill>
            <w14:solidFill>
              <w14:schemeClr w14:val="tx1"/>
            </w14:solidFill>
          </w14:textFill>
        </w:rPr>
      </w:pPr>
      <w:r>
        <w:rPr>
          <w:rFonts w:ascii="仿宋" w:hAnsi="仿宋" w:eastAsia="仿宋"/>
          <w:sz w:val="28"/>
          <w:szCs w:val="28"/>
        </w:rPr>
        <w:t xml:space="preserve">    根据贵方 </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w:t>
      </w:r>
      <w:r>
        <w:rPr>
          <w:rFonts w:hint="eastAsia" w:asciiTheme="minorEastAsia" w:hAnsiTheme="minorEastAsia" w:eastAsiaTheme="minorEastAsia"/>
          <w:b/>
          <w:bCs/>
          <w:sz w:val="28"/>
          <w:szCs w:val="28"/>
          <w:u w:val="single"/>
        </w:rPr>
        <w:t>12月炼钢用萤石招标采购项目</w:t>
      </w:r>
      <w:r>
        <w:rPr>
          <w:rFonts w:ascii="仿宋" w:hAnsi="仿宋" w:eastAsia="仿宋"/>
          <w:sz w:val="28"/>
          <w:szCs w:val="28"/>
        </w:rPr>
        <w:t>的</w:t>
      </w:r>
      <w:r>
        <w:rPr>
          <w:rFonts w:hint="eastAsia" w:ascii="仿宋" w:hAnsi="仿宋" w:eastAsia="仿宋"/>
          <w:sz w:val="28"/>
          <w:szCs w:val="28"/>
        </w:rPr>
        <w:t>招标公告</w:t>
      </w:r>
      <w:r>
        <w:rPr>
          <w:rFonts w:hint="eastAsia" w:ascii="仿宋" w:hAnsi="仿宋" w:eastAsia="仿宋"/>
          <w:sz w:val="28"/>
          <w:szCs w:val="28"/>
          <w:u w:val="single"/>
        </w:rPr>
        <w:t xml:space="preserve">          </w:t>
      </w:r>
      <w:r>
        <w:rPr>
          <w:rFonts w:hint="eastAsia" w:ascii="仿宋" w:hAnsi="仿宋" w:eastAsia="仿宋"/>
          <w:sz w:val="28"/>
          <w:szCs w:val="28"/>
        </w:rPr>
        <w:t>( 招标</w:t>
      </w:r>
      <w:r>
        <w:rPr>
          <w:rFonts w:ascii="仿宋" w:hAnsi="仿宋" w:eastAsia="仿宋"/>
          <w:sz w:val="28"/>
          <w:szCs w:val="28"/>
        </w:rPr>
        <w:t>编号</w:t>
      </w:r>
      <w:r>
        <w:rPr>
          <w:rFonts w:hint="eastAsia" w:ascii="仿宋" w:hAnsi="仿宋" w:eastAsia="仿宋"/>
          <w:sz w:val="28"/>
          <w:szCs w:val="28"/>
          <w:lang w:val="en-US" w:eastAsia="zh-CN"/>
        </w:rPr>
        <w:t>HGJY-G2023078</w:t>
      </w:r>
      <w:bookmarkStart w:id="74" w:name="_GoBack"/>
      <w:bookmarkEnd w:id="74"/>
      <w:r>
        <w:rPr>
          <w:rFonts w:ascii="仿宋" w:hAnsi="仿宋" w:eastAsia="仿宋"/>
          <w:b w:val="0"/>
          <w:bCs/>
          <w:sz w:val="28"/>
          <w:szCs w:val="28"/>
        </w:rPr>
        <w:t>）</w:t>
      </w:r>
      <w:r>
        <w:rPr>
          <w:rFonts w:ascii="仿宋" w:hAnsi="仿宋" w:eastAsia="仿宋"/>
          <w:sz w:val="28"/>
          <w:szCs w:val="28"/>
        </w:rPr>
        <w:t>，正式授权的下述签字人（姓名和职务）代表投标人  （投标人的名称），提交下述</w:t>
      </w:r>
      <w:r>
        <w:rPr>
          <w:rFonts w:ascii="仿宋" w:hAnsi="仿宋" w:eastAsia="仿宋"/>
          <w:color w:val="000000" w:themeColor="text1"/>
          <w:sz w:val="28"/>
          <w:szCs w:val="28"/>
          <w14:textFill>
            <w14:solidFill>
              <w14:schemeClr w14:val="tx1"/>
            </w14:solidFill>
          </w14:textFill>
        </w:rPr>
        <w:t>文件正本1份，</w:t>
      </w:r>
      <w:r>
        <w:rPr>
          <w:rFonts w:hint="eastAsia" w:ascii="仿宋" w:hAnsi="仿宋" w:eastAsia="仿宋"/>
          <w:color w:val="000000" w:themeColor="text1"/>
          <w:sz w:val="28"/>
          <w:szCs w:val="28"/>
          <w14:textFill>
            <w14:solidFill>
              <w14:schemeClr w14:val="tx1"/>
            </w14:solidFill>
          </w14:textFill>
        </w:rPr>
        <w:t>电子文件1份</w:t>
      </w:r>
      <w:r>
        <w:rPr>
          <w:rFonts w:ascii="仿宋" w:hAnsi="仿宋" w:eastAsia="仿宋"/>
          <w:color w:val="000000" w:themeColor="text1"/>
          <w:sz w:val="28"/>
          <w:szCs w:val="28"/>
          <w14:textFill>
            <w14:solidFill>
              <w14:schemeClr w14:val="tx1"/>
            </w14:solidFill>
          </w14:textFill>
        </w:rPr>
        <w:t>。</w:t>
      </w:r>
    </w:p>
    <w:p>
      <w:pPr>
        <w:spacing w:line="320" w:lineRule="atLeast"/>
        <w:ind w:left="851"/>
        <w:rPr>
          <w:rFonts w:ascii="仿宋" w:hAnsi="仿宋" w:eastAsia="仿宋"/>
          <w:sz w:val="28"/>
          <w:szCs w:val="28"/>
        </w:rPr>
      </w:pP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pPr>
        <w:numPr>
          <w:ilvl w:val="0"/>
          <w:numId w:val="17"/>
        </w:numPr>
        <w:spacing w:line="320" w:lineRule="atLeast"/>
        <w:rPr>
          <w:rFonts w:ascii="仿宋" w:hAnsi="仿宋" w:eastAsia="仿宋"/>
          <w:sz w:val="28"/>
          <w:szCs w:val="28"/>
        </w:rPr>
      </w:pPr>
      <w:r>
        <w:rPr>
          <w:rFonts w:ascii="仿宋" w:hAnsi="仿宋" w:eastAsia="仿宋"/>
          <w:sz w:val="28"/>
          <w:szCs w:val="28"/>
        </w:rPr>
        <w:t>由                 （投标人的名称） 提供的金额为            的投标保证金。</w:t>
      </w:r>
    </w:p>
    <w:p>
      <w:pPr>
        <w:numPr>
          <w:ilvl w:val="0"/>
          <w:numId w:val="17"/>
        </w:numPr>
        <w:spacing w:line="320" w:lineRule="atLeast"/>
        <w:rPr>
          <w:rFonts w:ascii="仿宋" w:hAnsi="仿宋" w:eastAsia="仿宋"/>
          <w:sz w:val="28"/>
          <w:szCs w:val="28"/>
        </w:rPr>
      </w:pPr>
      <w:r>
        <w:rPr>
          <w:rFonts w:ascii="仿宋" w:hAnsi="仿宋" w:eastAsia="仿宋"/>
          <w:sz w:val="28"/>
          <w:szCs w:val="28"/>
        </w:rPr>
        <w:t>投标人须知要求投标人提交的全部文件。</w:t>
      </w:r>
    </w:p>
    <w:p>
      <w:pPr>
        <w:spacing w:line="320" w:lineRule="atLeast"/>
        <w:ind w:left="425"/>
        <w:rPr>
          <w:rFonts w:ascii="仿宋" w:hAnsi="仿宋" w:eastAsia="仿宋"/>
          <w:sz w:val="28"/>
          <w:szCs w:val="28"/>
        </w:rPr>
      </w:pPr>
      <w:r>
        <w:rPr>
          <w:rFonts w:ascii="仿宋" w:hAnsi="仿宋" w:eastAsia="仿宋"/>
          <w:sz w:val="28"/>
          <w:szCs w:val="28"/>
        </w:rPr>
        <w:t>据此函，签字人兹宣布同意如下：</w:t>
      </w:r>
    </w:p>
    <w:p>
      <w:pPr>
        <w:numPr>
          <w:ilvl w:val="1"/>
          <w:numId w:val="17"/>
        </w:numPr>
        <w:tabs>
          <w:tab w:val="left" w:pos="1457"/>
          <w:tab w:val="clear" w:pos="720"/>
        </w:tabs>
        <w:spacing w:line="320" w:lineRule="atLeast"/>
        <w:ind w:left="1214"/>
        <w:rPr>
          <w:rFonts w:ascii="仿宋" w:hAnsi="仿宋" w:eastAsia="仿宋"/>
          <w:sz w:val="28"/>
          <w:szCs w:val="28"/>
        </w:rPr>
      </w:pPr>
      <w:r>
        <w:rPr>
          <w:rFonts w:ascii="仿宋" w:hAnsi="仿宋" w:eastAsia="仿宋"/>
          <w:sz w:val="28"/>
          <w:szCs w:val="28"/>
        </w:rPr>
        <w:t>按招标文件规定提供</w:t>
      </w:r>
      <w:r>
        <w:rPr>
          <w:rFonts w:hint="eastAsia" w:ascii="仿宋" w:hAnsi="仿宋" w:eastAsia="仿宋"/>
          <w:sz w:val="28"/>
          <w:szCs w:val="28"/>
        </w:rPr>
        <w:t>投标文件</w:t>
      </w:r>
      <w:r>
        <w:rPr>
          <w:rFonts w:ascii="仿宋" w:hAnsi="仿宋" w:eastAsia="仿宋"/>
          <w:sz w:val="28"/>
          <w:szCs w:val="28"/>
        </w:rPr>
        <w:t>；</w:t>
      </w:r>
    </w:p>
    <w:p>
      <w:pPr>
        <w:numPr>
          <w:ilvl w:val="1"/>
          <w:numId w:val="17"/>
        </w:numPr>
        <w:tabs>
          <w:tab w:val="left" w:pos="1457"/>
          <w:tab w:val="clear" w:pos="720"/>
        </w:tabs>
        <w:spacing w:line="320" w:lineRule="atLeast"/>
        <w:ind w:left="1214"/>
        <w:rPr>
          <w:rFonts w:ascii="仿宋" w:hAnsi="仿宋" w:eastAsia="仿宋"/>
          <w:sz w:val="28"/>
          <w:szCs w:val="28"/>
        </w:rPr>
      </w:pPr>
      <w:r>
        <w:rPr>
          <w:rFonts w:ascii="仿宋" w:hAnsi="仿宋" w:eastAsia="仿宋"/>
          <w:sz w:val="28"/>
          <w:szCs w:val="28"/>
        </w:rPr>
        <w:t>我们承担根据招标文件的规定的责任，完成合同的责任和义务；</w:t>
      </w:r>
    </w:p>
    <w:p>
      <w:pPr>
        <w:numPr>
          <w:ilvl w:val="1"/>
          <w:numId w:val="17"/>
        </w:numPr>
        <w:tabs>
          <w:tab w:val="left" w:pos="1457"/>
          <w:tab w:val="left" w:pos="1680"/>
          <w:tab w:val="clear" w:pos="720"/>
        </w:tabs>
        <w:spacing w:line="320" w:lineRule="atLeast"/>
        <w:ind w:left="1470" w:hanging="735"/>
        <w:rPr>
          <w:rFonts w:ascii="仿宋" w:hAnsi="仿宋" w:eastAsia="仿宋"/>
          <w:sz w:val="28"/>
          <w:szCs w:val="28"/>
        </w:rPr>
      </w:pPr>
      <w:r>
        <w:rPr>
          <w:rFonts w:ascii="仿宋" w:hAnsi="仿宋" w:eastAsia="仿宋"/>
          <w:sz w:val="28"/>
          <w:szCs w:val="28"/>
        </w:rPr>
        <w:t>我们已详细审核全部招标文件，包括招标文件修改书（如果有）参考资料及有关附件，我们知道必须放弃提出含糊不清或误解的问题的权力；</w:t>
      </w:r>
    </w:p>
    <w:p>
      <w:pPr>
        <w:numPr>
          <w:ilvl w:val="1"/>
          <w:numId w:val="17"/>
        </w:numPr>
        <w:tabs>
          <w:tab w:val="left" w:pos="1457"/>
          <w:tab w:val="clear" w:pos="720"/>
        </w:tabs>
        <w:spacing w:line="320" w:lineRule="atLeast"/>
        <w:ind w:left="1470" w:hanging="733"/>
        <w:rPr>
          <w:rFonts w:ascii="仿宋" w:hAnsi="仿宋" w:eastAsia="仿宋"/>
          <w:sz w:val="28"/>
          <w:szCs w:val="28"/>
        </w:rPr>
      </w:pPr>
      <w:r>
        <w:rPr>
          <w:rFonts w:ascii="仿宋" w:hAnsi="仿宋" w:eastAsia="仿宋"/>
          <w:sz w:val="28"/>
          <w:szCs w:val="28"/>
        </w:rPr>
        <w:t>我们同意在投标须知规定的开标日期起遵循本投标文件，并在投标人须知规定的投标有效期期满之前均具约束力，并准备随时被你方接受；</w:t>
      </w:r>
    </w:p>
    <w:p>
      <w:pPr>
        <w:numPr>
          <w:ilvl w:val="1"/>
          <w:numId w:val="17"/>
        </w:numPr>
        <w:tabs>
          <w:tab w:val="left" w:pos="1457"/>
          <w:tab w:val="clear" w:pos="720"/>
        </w:tabs>
        <w:spacing w:line="320" w:lineRule="atLeast"/>
        <w:ind w:left="1470" w:hanging="733"/>
        <w:rPr>
          <w:rFonts w:ascii="仿宋" w:hAnsi="仿宋" w:eastAsia="仿宋"/>
          <w:sz w:val="28"/>
          <w:szCs w:val="28"/>
        </w:rPr>
      </w:pPr>
      <w:r>
        <w:rPr>
          <w:rFonts w:ascii="仿宋" w:hAnsi="仿宋" w:eastAsia="仿宋"/>
          <w:sz w:val="28"/>
          <w:szCs w:val="28"/>
        </w:rPr>
        <w:t>如果在开标后规定的投标有效期内撤回投标，我们的投标保证金可被贵方没收；</w:t>
      </w:r>
    </w:p>
    <w:p>
      <w:pPr>
        <w:numPr>
          <w:ilvl w:val="1"/>
          <w:numId w:val="17"/>
        </w:numPr>
        <w:tabs>
          <w:tab w:val="left" w:pos="1457"/>
          <w:tab w:val="clear" w:pos="720"/>
        </w:tabs>
        <w:spacing w:line="320" w:lineRule="atLeast"/>
        <w:ind w:left="1214"/>
        <w:rPr>
          <w:rFonts w:ascii="仿宋" w:hAnsi="仿宋" w:eastAsia="仿宋"/>
          <w:sz w:val="28"/>
          <w:szCs w:val="28"/>
        </w:rPr>
      </w:pPr>
      <w:r>
        <w:rPr>
          <w:rFonts w:ascii="仿宋" w:hAnsi="仿宋" w:eastAsia="仿宋"/>
          <w:sz w:val="28"/>
          <w:szCs w:val="28"/>
        </w:rPr>
        <w:t>同意向贵方提供可能要求的与本投标有关的任何证据或资料；</w:t>
      </w:r>
    </w:p>
    <w:p>
      <w:pPr>
        <w:numPr>
          <w:ilvl w:val="1"/>
          <w:numId w:val="17"/>
        </w:numPr>
        <w:tabs>
          <w:tab w:val="left" w:pos="1457"/>
          <w:tab w:val="clear" w:pos="720"/>
        </w:tabs>
        <w:spacing w:line="320" w:lineRule="atLeast"/>
        <w:ind w:left="1214"/>
        <w:rPr>
          <w:rFonts w:ascii="仿宋" w:hAnsi="仿宋" w:eastAsia="仿宋"/>
          <w:sz w:val="28"/>
          <w:szCs w:val="28"/>
        </w:rPr>
      </w:pPr>
      <w:r>
        <w:rPr>
          <w:rFonts w:ascii="仿宋" w:hAnsi="仿宋" w:eastAsia="仿宋"/>
          <w:sz w:val="28"/>
          <w:szCs w:val="28"/>
        </w:rPr>
        <w:t>我们完全理解贵方不一定要接受最低报价的投标或收到的任何投标；</w:t>
      </w:r>
    </w:p>
    <w:p>
      <w:pPr>
        <w:numPr>
          <w:ilvl w:val="1"/>
          <w:numId w:val="17"/>
        </w:numPr>
        <w:tabs>
          <w:tab w:val="left" w:pos="1457"/>
          <w:tab w:val="clear" w:pos="720"/>
        </w:tabs>
        <w:spacing w:line="320" w:lineRule="atLeast"/>
        <w:ind w:left="1470" w:hanging="735"/>
        <w:rPr>
          <w:rFonts w:ascii="仿宋" w:hAnsi="仿宋" w:eastAsia="仿宋"/>
          <w:sz w:val="28"/>
          <w:szCs w:val="28"/>
        </w:rPr>
      </w:pPr>
      <w:r>
        <w:rPr>
          <w:rFonts w:ascii="仿宋" w:hAnsi="仿宋" w:eastAsia="仿宋"/>
          <w:sz w:val="28"/>
          <w:szCs w:val="28"/>
        </w:rPr>
        <w:t>在正式合同准备好和签字前，本投标文件及贵方的书面中标通知书将构成约束我们双方的合同。</w:t>
      </w:r>
    </w:p>
    <w:p>
      <w:pPr>
        <w:spacing w:line="320" w:lineRule="atLeast"/>
        <w:ind w:left="1275" w:hanging="850"/>
        <w:rPr>
          <w:rFonts w:ascii="仿宋" w:hAnsi="仿宋" w:eastAsia="仿宋"/>
          <w:color w:val="000000"/>
          <w:sz w:val="28"/>
          <w:szCs w:val="28"/>
        </w:rPr>
      </w:pPr>
    </w:p>
    <w:p>
      <w:pPr>
        <w:spacing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投标人（盖章）：</w:t>
      </w:r>
    </w:p>
    <w:p>
      <w:pPr>
        <w:spacing w:line="360" w:lineRule="auto"/>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法定代表人或委托代理人（签字或盖章）：</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日 期：  年    月  日</w:t>
      </w:r>
    </w:p>
    <w:p>
      <w:pPr>
        <w:spacing w:line="360" w:lineRule="auto"/>
        <w:rPr>
          <w:rFonts w:ascii="仿宋" w:hAnsi="仿宋" w:eastAsia="仿宋"/>
          <w:color w:val="000000"/>
          <w:sz w:val="28"/>
          <w:szCs w:val="28"/>
        </w:rPr>
      </w:pPr>
    </w:p>
    <w:p>
      <w:pPr>
        <w:rPr>
          <w:rFonts w:ascii="仿宋" w:hAnsi="仿宋" w:eastAsia="仿宋"/>
          <w:b/>
          <w:color w:val="000000"/>
          <w:sz w:val="28"/>
          <w:szCs w:val="28"/>
        </w:rPr>
      </w:pPr>
      <w:bookmarkStart w:id="43" w:name="_Toc300678569"/>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bookmarkEnd w:id="27"/>
    <w:bookmarkEnd w:id="43"/>
    <w:p>
      <w:pPr>
        <w:pStyle w:val="3"/>
        <w:spacing w:before="0" w:after="0" w:line="360" w:lineRule="auto"/>
        <w:jc w:val="center"/>
        <w:rPr>
          <w:rFonts w:ascii="仿宋" w:hAnsi="仿宋" w:eastAsia="仿宋"/>
          <w:b w:val="0"/>
          <w:bCs w:val="0"/>
          <w:sz w:val="28"/>
          <w:szCs w:val="28"/>
        </w:rPr>
      </w:pPr>
      <w:bookmarkStart w:id="44" w:name="_Toc24558"/>
      <w:bookmarkStart w:id="45" w:name="_Toc79415129"/>
      <w:r>
        <w:rPr>
          <w:rFonts w:hint="eastAsia" w:ascii="仿宋" w:hAnsi="仿宋" w:eastAsia="仿宋"/>
          <w:b w:val="0"/>
          <w:bCs w:val="0"/>
          <w:sz w:val="28"/>
          <w:szCs w:val="28"/>
        </w:rPr>
        <w:t>二、营业执照</w:t>
      </w:r>
      <w:r>
        <w:rPr>
          <w:rFonts w:hint="eastAsia" w:ascii="仿宋" w:hAnsi="仿宋" w:eastAsia="仿宋"/>
          <w:sz w:val="28"/>
          <w:szCs w:val="28"/>
        </w:rPr>
        <w:t>（扫描件）</w:t>
      </w:r>
      <w:r>
        <w:rPr>
          <w:rFonts w:ascii="仿宋" w:hAnsi="仿宋" w:eastAsia="仿宋"/>
          <w:sz w:val="28"/>
          <w:szCs w:val="28"/>
        </w:rPr>
        <w:br w:type="page"/>
      </w:r>
      <w:bookmarkStart w:id="46" w:name="_Toc303865001"/>
      <w:bookmarkStart w:id="47" w:name="_Toc300678570"/>
      <w:bookmarkStart w:id="48" w:name="_Toc1544820"/>
      <w:bookmarkStart w:id="49" w:name="_Toc526861363"/>
      <w:bookmarkStart w:id="50" w:name="_Toc79415130"/>
      <w:r>
        <w:rPr>
          <w:rFonts w:hint="eastAsia" w:ascii="仿宋" w:hAnsi="仿宋" w:eastAsia="仿宋"/>
          <w:b w:val="0"/>
          <w:bCs w:val="0"/>
          <w:sz w:val="28"/>
          <w:szCs w:val="28"/>
        </w:rPr>
        <w:t>三、法定代表人证明</w:t>
      </w:r>
      <w:bookmarkEnd w:id="46"/>
      <w:bookmarkEnd w:id="47"/>
      <w:bookmarkEnd w:id="48"/>
      <w:bookmarkEnd w:id="49"/>
      <w:r>
        <w:rPr>
          <w:rFonts w:hint="eastAsia" w:ascii="仿宋" w:hAnsi="仿宋" w:eastAsia="仿宋"/>
          <w:b w:val="0"/>
          <w:bCs w:val="0"/>
          <w:sz w:val="28"/>
          <w:szCs w:val="28"/>
        </w:rPr>
        <w:t>书</w:t>
      </w:r>
      <w:bookmarkEnd w:id="44"/>
      <w:bookmarkEnd w:id="45"/>
      <w:bookmarkEnd w:id="50"/>
    </w:p>
    <w:p>
      <w:pPr>
        <w:widowControl/>
        <w:spacing w:line="400" w:lineRule="atLeast"/>
        <w:rPr>
          <w:rFonts w:ascii="仿宋" w:hAnsi="仿宋" w:eastAsia="仿宋"/>
          <w:kern w:val="0"/>
          <w:sz w:val="28"/>
          <w:szCs w:val="28"/>
        </w:rPr>
      </w:pPr>
    </w:p>
    <w:p>
      <w:pPr>
        <w:spacing w:line="420" w:lineRule="exact"/>
        <w:rPr>
          <w:rFonts w:ascii="仿宋" w:hAnsi="仿宋" w:eastAsia="仿宋"/>
          <w:sz w:val="28"/>
          <w:szCs w:val="28"/>
          <w:u w:val="single"/>
        </w:rPr>
      </w:pPr>
      <w:bookmarkStart w:id="51" w:name="_Toc300678571"/>
      <w:r>
        <w:rPr>
          <w:rFonts w:hint="eastAsia" w:ascii="仿宋" w:hAnsi="仿宋" w:eastAsia="仿宋"/>
          <w:sz w:val="28"/>
          <w:szCs w:val="28"/>
        </w:rPr>
        <w:t>单位名称：</w:t>
      </w:r>
    </w:p>
    <w:p>
      <w:pPr>
        <w:spacing w:line="420" w:lineRule="exact"/>
        <w:rPr>
          <w:rFonts w:ascii="仿宋" w:hAnsi="仿宋" w:eastAsia="仿宋"/>
          <w:sz w:val="28"/>
          <w:szCs w:val="28"/>
          <w:u w:val="single"/>
        </w:rPr>
      </w:pPr>
      <w:r>
        <w:rPr>
          <w:rFonts w:hint="eastAsia" w:ascii="仿宋" w:hAnsi="仿宋" w:eastAsia="仿宋"/>
          <w:sz w:val="28"/>
          <w:szCs w:val="28"/>
        </w:rPr>
        <w:t>单位性质：</w:t>
      </w:r>
    </w:p>
    <w:p>
      <w:pPr>
        <w:spacing w:line="420" w:lineRule="exact"/>
        <w:rPr>
          <w:rFonts w:ascii="仿宋" w:hAnsi="仿宋" w:eastAsia="仿宋"/>
          <w:sz w:val="28"/>
          <w:szCs w:val="28"/>
          <w:u w:val="single"/>
        </w:rPr>
      </w:pPr>
      <w:r>
        <w:rPr>
          <w:rFonts w:hint="eastAsia" w:ascii="仿宋" w:hAnsi="仿宋" w:eastAsia="仿宋"/>
          <w:sz w:val="28"/>
          <w:szCs w:val="28"/>
        </w:rPr>
        <w:t>地址：</w:t>
      </w:r>
    </w:p>
    <w:p>
      <w:pPr>
        <w:spacing w:line="420" w:lineRule="exact"/>
        <w:rPr>
          <w:rFonts w:ascii="仿宋" w:hAnsi="仿宋" w:eastAsia="仿宋"/>
          <w:sz w:val="28"/>
          <w:szCs w:val="28"/>
          <w:u w:val="single"/>
        </w:rPr>
      </w:pPr>
      <w:r>
        <w:rPr>
          <w:rFonts w:hint="eastAsia" w:ascii="仿宋" w:hAnsi="仿宋" w:eastAsia="仿宋"/>
          <w:sz w:val="28"/>
          <w:szCs w:val="28"/>
        </w:rPr>
        <w:t>成立时间：  年    月   日</w:t>
      </w:r>
    </w:p>
    <w:p>
      <w:pPr>
        <w:spacing w:line="420" w:lineRule="exact"/>
        <w:rPr>
          <w:rFonts w:ascii="仿宋" w:hAnsi="仿宋" w:eastAsia="仿宋"/>
          <w:sz w:val="28"/>
          <w:szCs w:val="28"/>
        </w:rPr>
      </w:pPr>
      <w:r>
        <w:rPr>
          <w:rFonts w:hint="eastAsia" w:ascii="仿宋" w:hAnsi="仿宋" w:eastAsia="仿宋"/>
          <w:sz w:val="28"/>
          <w:szCs w:val="28"/>
        </w:rPr>
        <w:t>姓名：</w:t>
      </w:r>
    </w:p>
    <w:p>
      <w:pPr>
        <w:spacing w:line="420" w:lineRule="exact"/>
        <w:rPr>
          <w:rFonts w:ascii="仿宋" w:hAnsi="仿宋" w:eastAsia="仿宋"/>
          <w:sz w:val="28"/>
          <w:szCs w:val="28"/>
        </w:rPr>
      </w:pPr>
      <w:r>
        <w:rPr>
          <w:rFonts w:hint="eastAsia" w:ascii="仿宋" w:hAnsi="仿宋" w:eastAsia="仿宋"/>
          <w:sz w:val="28"/>
          <w:szCs w:val="28"/>
        </w:rPr>
        <w:t>性别：</w:t>
      </w:r>
    </w:p>
    <w:p>
      <w:pPr>
        <w:spacing w:line="420" w:lineRule="exact"/>
        <w:rPr>
          <w:rFonts w:ascii="仿宋" w:hAnsi="仿宋" w:eastAsia="仿宋"/>
          <w:sz w:val="28"/>
          <w:szCs w:val="28"/>
        </w:rPr>
      </w:pPr>
      <w:r>
        <w:rPr>
          <w:rFonts w:hint="eastAsia" w:ascii="仿宋" w:hAnsi="仿宋" w:eastAsia="仿宋"/>
          <w:sz w:val="28"/>
          <w:szCs w:val="28"/>
        </w:rPr>
        <w:t>年龄：</w:t>
      </w:r>
    </w:p>
    <w:p>
      <w:pPr>
        <w:spacing w:line="420" w:lineRule="exact"/>
        <w:rPr>
          <w:rFonts w:ascii="仿宋" w:hAnsi="仿宋" w:eastAsia="仿宋"/>
          <w:sz w:val="28"/>
          <w:szCs w:val="28"/>
          <w:u w:val="single"/>
        </w:rPr>
      </w:pPr>
      <w:r>
        <w:rPr>
          <w:rFonts w:hint="eastAsia" w:ascii="仿宋" w:hAnsi="仿宋" w:eastAsia="仿宋"/>
          <w:sz w:val="28"/>
          <w:szCs w:val="28"/>
        </w:rPr>
        <w:t>职务：</w:t>
      </w:r>
    </w:p>
    <w:p>
      <w:pPr>
        <w:spacing w:line="360" w:lineRule="atLeast"/>
        <w:jc w:val="left"/>
        <w:rPr>
          <w:rFonts w:ascii="仿宋" w:hAnsi="仿宋" w:eastAsia="仿宋"/>
          <w:sz w:val="28"/>
          <w:szCs w:val="28"/>
        </w:rPr>
      </w:pPr>
    </w:p>
    <w:p>
      <w:pPr>
        <w:spacing w:line="360" w:lineRule="atLeast"/>
        <w:jc w:val="left"/>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（投标单位名称）</w:t>
      </w:r>
      <w:r>
        <w:rPr>
          <w:rFonts w:hint="eastAsia" w:ascii="仿宋" w:hAnsi="仿宋" w:eastAsia="仿宋"/>
          <w:sz w:val="28"/>
          <w:szCs w:val="28"/>
        </w:rPr>
        <w:t>的法定代表人。为本次采购项目签署上述投标文件、进行合同谈判、签署合同和处理与之有关的一切事务。</w:t>
      </w:r>
    </w:p>
    <w:p>
      <w:pPr>
        <w:spacing w:line="360" w:lineRule="atLeast"/>
        <w:jc w:val="left"/>
        <w:rPr>
          <w:rFonts w:ascii="仿宋" w:hAnsi="仿宋" w:eastAsia="仿宋"/>
          <w:sz w:val="28"/>
          <w:szCs w:val="28"/>
        </w:rPr>
      </w:pPr>
    </w:p>
    <w:p>
      <w:pPr>
        <w:spacing w:line="360" w:lineRule="atLeast"/>
        <w:jc w:val="left"/>
        <w:rPr>
          <w:rFonts w:ascii="仿宋" w:hAnsi="仿宋" w:eastAsia="仿宋"/>
          <w:sz w:val="28"/>
          <w:szCs w:val="28"/>
        </w:rPr>
      </w:pPr>
      <w:r>
        <w:rPr>
          <w:rFonts w:hint="eastAsia" w:ascii="仿宋" w:hAnsi="仿宋" w:eastAsia="仿宋"/>
          <w:sz w:val="28"/>
          <w:szCs w:val="28"/>
        </w:rPr>
        <w:t>特此证明。</w:t>
      </w:r>
    </w:p>
    <w:p>
      <w:pPr>
        <w:spacing w:line="360" w:lineRule="atLeast"/>
        <w:ind w:firstLine="480"/>
        <w:rPr>
          <w:rFonts w:ascii="仿宋" w:hAnsi="仿宋" w:eastAsia="仿宋"/>
          <w:b/>
          <w:sz w:val="28"/>
          <w:szCs w:val="28"/>
        </w:rPr>
      </w:pPr>
    </w:p>
    <w:p>
      <w:pPr>
        <w:spacing w:line="360" w:lineRule="atLeast"/>
        <w:ind w:firstLine="140" w:firstLineChars="50"/>
        <w:jc w:val="left"/>
        <w:rPr>
          <w:rFonts w:ascii="仿宋" w:hAnsi="仿宋" w:eastAsia="仿宋"/>
          <w:sz w:val="28"/>
          <w:szCs w:val="28"/>
        </w:rPr>
      </w:pPr>
      <w:r>
        <w:rPr>
          <w:rFonts w:hint="eastAsia" w:ascii="仿宋" w:hAnsi="仿宋" w:eastAsia="仿宋"/>
          <w:sz w:val="28"/>
          <w:szCs w:val="28"/>
        </w:rPr>
        <w:t>投标人：（单位盖公章）</w:t>
      </w:r>
    </w:p>
    <w:p>
      <w:pPr>
        <w:spacing w:line="360" w:lineRule="atLeast"/>
        <w:jc w:val="left"/>
        <w:rPr>
          <w:rFonts w:ascii="仿宋" w:hAnsi="仿宋" w:eastAsia="仿宋"/>
          <w:sz w:val="28"/>
          <w:szCs w:val="28"/>
        </w:rPr>
      </w:pPr>
    </w:p>
    <w:p>
      <w:pPr>
        <w:spacing w:line="360" w:lineRule="auto"/>
        <w:ind w:firstLine="140" w:firstLineChars="50"/>
        <w:rPr>
          <w:rFonts w:ascii="仿宋" w:hAnsi="仿宋" w:eastAsia="仿宋"/>
          <w:sz w:val="28"/>
          <w:szCs w:val="28"/>
        </w:rPr>
      </w:pPr>
      <w:r>
        <w:rPr>
          <w:rFonts w:hint="eastAsia" w:ascii="仿宋" w:hAnsi="仿宋" w:eastAsia="仿宋"/>
          <w:sz w:val="28"/>
          <w:szCs w:val="28"/>
        </w:rPr>
        <w:t>日 期：  年   月    日</w:t>
      </w:r>
    </w:p>
    <w:p>
      <w:pPr>
        <w:widowControl/>
        <w:topLinePunct/>
        <w:spacing w:line="440" w:lineRule="atLeast"/>
        <w:rPr>
          <w:rFonts w:ascii="仿宋" w:hAnsi="仿宋" w:eastAsia="仿宋"/>
          <w:kern w:val="0"/>
          <w:sz w:val="28"/>
          <w:szCs w:val="28"/>
        </w:rPr>
      </w:pPr>
    </w:p>
    <w:p>
      <w:pPr>
        <w:widowControl/>
        <w:topLinePunct/>
        <w:spacing w:line="440" w:lineRule="atLeast"/>
        <w:rPr>
          <w:rFonts w:ascii="仿宋" w:hAnsi="仿宋" w:eastAsia="仿宋"/>
          <w:b/>
          <w:bCs/>
          <w:sz w:val="28"/>
          <w:szCs w:val="28"/>
        </w:rPr>
      </w:pPr>
      <w:r>
        <w:rPr>
          <w:rFonts w:hint="eastAsia" w:ascii="仿宋" w:hAnsi="仿宋" w:eastAsia="仿宋"/>
          <w:b/>
          <w:bCs/>
          <w:kern w:val="0"/>
          <w:sz w:val="28"/>
          <w:szCs w:val="28"/>
        </w:rPr>
        <w:t>附：</w:t>
      </w:r>
      <w:r>
        <w:rPr>
          <w:rFonts w:hint="eastAsia" w:ascii="仿宋" w:hAnsi="仿宋" w:eastAsia="仿宋"/>
          <w:b/>
          <w:bCs/>
          <w:sz w:val="28"/>
          <w:szCs w:val="28"/>
        </w:rPr>
        <w:t>法定代表人身份证扫描件</w:t>
      </w:r>
    </w:p>
    <w:tbl>
      <w:tblPr>
        <w:tblStyle w:val="37"/>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仿宋" w:hAnsi="仿宋" w:eastAsia="仿宋"/>
                <w:bCs/>
                <w:sz w:val="28"/>
                <w:szCs w:val="28"/>
              </w:rPr>
            </w:pPr>
            <w:r>
              <w:rPr>
                <w:rFonts w:hint="eastAsia" w:ascii="仿宋" w:hAnsi="仿宋" w:eastAsia="仿宋"/>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仿宋" w:hAnsi="仿宋" w:eastAsia="仿宋"/>
                <w:bCs/>
                <w:sz w:val="28"/>
                <w:szCs w:val="28"/>
              </w:rPr>
            </w:pPr>
            <w:r>
              <w:rPr>
                <w:rFonts w:hint="eastAsia" w:ascii="仿宋" w:hAnsi="仿宋" w:eastAsia="仿宋"/>
                <w:bCs/>
                <w:sz w:val="28"/>
                <w:szCs w:val="28"/>
              </w:rPr>
              <w:t>法定代表人二代身份证反面</w:t>
            </w:r>
          </w:p>
        </w:tc>
      </w:tr>
    </w:tbl>
    <w:p>
      <w:pPr>
        <w:widowControl/>
        <w:topLinePunct/>
        <w:spacing w:line="440" w:lineRule="atLeast"/>
        <w:rPr>
          <w:rFonts w:ascii="仿宋" w:hAnsi="仿宋" w:eastAsia="仿宋"/>
          <w:kern w:val="0"/>
          <w:sz w:val="28"/>
          <w:szCs w:val="28"/>
        </w:rPr>
      </w:pPr>
    </w:p>
    <w:p>
      <w:pPr>
        <w:widowControl/>
        <w:topLinePunct/>
        <w:spacing w:line="440" w:lineRule="atLeast"/>
        <w:rPr>
          <w:rFonts w:ascii="仿宋" w:hAnsi="仿宋" w:eastAsia="仿宋"/>
          <w:kern w:val="0"/>
          <w:sz w:val="28"/>
          <w:szCs w:val="28"/>
        </w:rPr>
      </w:pPr>
    </w:p>
    <w:p>
      <w:pPr>
        <w:widowControl/>
        <w:topLinePunct/>
        <w:spacing w:line="440" w:lineRule="atLeast"/>
        <w:rPr>
          <w:rFonts w:ascii="仿宋" w:hAnsi="仿宋" w:eastAsia="仿宋"/>
          <w:kern w:val="0"/>
          <w:sz w:val="28"/>
          <w:szCs w:val="28"/>
        </w:rPr>
      </w:pPr>
    </w:p>
    <w:bookmarkEnd w:id="51"/>
    <w:p>
      <w:pPr>
        <w:widowControl/>
        <w:jc w:val="left"/>
        <w:rPr>
          <w:rFonts w:ascii="仿宋" w:hAnsi="仿宋" w:eastAsia="仿宋"/>
          <w:sz w:val="28"/>
          <w:szCs w:val="28"/>
        </w:rPr>
      </w:pPr>
      <w:bookmarkStart w:id="52" w:name="_Toc526861364"/>
      <w:bookmarkStart w:id="53" w:name="_Toc1544821"/>
      <w:bookmarkStart w:id="54" w:name="_Toc303865002"/>
      <w:r>
        <w:rPr>
          <w:rFonts w:ascii="仿宋" w:hAnsi="仿宋" w:eastAsia="仿宋"/>
          <w:b/>
          <w:bCs/>
          <w:sz w:val="28"/>
          <w:szCs w:val="28"/>
        </w:rPr>
        <w:br w:type="page"/>
      </w:r>
    </w:p>
    <w:p>
      <w:pPr>
        <w:pStyle w:val="3"/>
        <w:spacing w:before="0" w:after="0" w:line="360" w:lineRule="auto"/>
        <w:jc w:val="center"/>
        <w:rPr>
          <w:rFonts w:ascii="仿宋" w:hAnsi="仿宋" w:eastAsia="仿宋"/>
          <w:b w:val="0"/>
          <w:bCs w:val="0"/>
          <w:sz w:val="28"/>
          <w:szCs w:val="28"/>
        </w:rPr>
      </w:pPr>
      <w:bookmarkStart w:id="55" w:name="_Toc79415131"/>
      <w:bookmarkStart w:id="56" w:name="_Toc20014"/>
      <w:r>
        <w:rPr>
          <w:rFonts w:hint="eastAsia" w:ascii="仿宋" w:hAnsi="仿宋" w:eastAsia="仿宋"/>
          <w:b w:val="0"/>
          <w:bCs w:val="0"/>
          <w:sz w:val="28"/>
          <w:szCs w:val="28"/>
        </w:rPr>
        <w:t>四、授权委托书</w:t>
      </w:r>
      <w:bookmarkEnd w:id="52"/>
      <w:bookmarkEnd w:id="53"/>
      <w:bookmarkEnd w:id="54"/>
      <w:bookmarkEnd w:id="55"/>
      <w:bookmarkEnd w:id="56"/>
    </w:p>
    <w:p>
      <w:pPr>
        <w:widowControl/>
        <w:spacing w:line="400" w:lineRule="atLeast"/>
        <w:rPr>
          <w:rFonts w:ascii="仿宋" w:hAnsi="仿宋" w:eastAsia="仿宋"/>
          <w:kern w:val="0"/>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本授权委托书声明：我（姓名）系（投标人名称）的法定代表人，现授权委托（单位名称）的（姓名）为我公司代理人，以本公司的名义参加</w:t>
      </w:r>
      <w:r>
        <w:rPr>
          <w:rFonts w:hint="eastAsia" w:asciiTheme="minorEastAsia" w:hAnsiTheme="minorEastAsia" w:eastAsiaTheme="minorEastAsia"/>
          <w:b/>
          <w:bCs/>
          <w:sz w:val="24"/>
          <w:u w:val="single"/>
        </w:rPr>
        <w:t>202</w:t>
      </w:r>
      <w:r>
        <w:rPr>
          <w:rFonts w:hint="eastAsia" w:asciiTheme="minorEastAsia" w:hAnsiTheme="minorEastAsia" w:eastAsiaTheme="minorEastAsia"/>
          <w:b/>
          <w:bCs/>
          <w:sz w:val="24"/>
          <w:u w:val="single"/>
          <w:lang w:val="en-US" w:eastAsia="zh-CN"/>
        </w:rPr>
        <w:t>3</w:t>
      </w:r>
      <w:r>
        <w:rPr>
          <w:rFonts w:hint="eastAsia" w:asciiTheme="minorEastAsia" w:hAnsiTheme="minorEastAsia" w:eastAsiaTheme="minorEastAsia"/>
          <w:b/>
          <w:bCs/>
          <w:sz w:val="24"/>
          <w:u w:val="single"/>
        </w:rPr>
        <w:t>年</w:t>
      </w:r>
      <w:r>
        <w:rPr>
          <w:rFonts w:hint="eastAsia" w:asciiTheme="minorEastAsia" w:hAnsiTheme="minorEastAsia" w:eastAsiaTheme="minorEastAsia"/>
          <w:b/>
          <w:bCs/>
          <w:sz w:val="24"/>
          <w:u w:val="single"/>
          <w:lang w:val="en-US" w:eastAsia="zh-CN"/>
        </w:rPr>
        <w:t>7-</w:t>
      </w:r>
      <w:r>
        <w:rPr>
          <w:rFonts w:hint="eastAsia" w:asciiTheme="minorEastAsia" w:hAnsiTheme="minorEastAsia" w:eastAsiaTheme="minorEastAsia"/>
          <w:b/>
          <w:bCs/>
          <w:sz w:val="24"/>
          <w:u w:val="single"/>
        </w:rPr>
        <w:t>12月炼钢用萤石招标采购项目</w:t>
      </w:r>
      <w:r>
        <w:rPr>
          <w:rFonts w:hint="eastAsia" w:ascii="仿宋" w:hAnsi="仿宋" w:eastAsia="仿宋"/>
          <w:sz w:val="28"/>
          <w:szCs w:val="28"/>
        </w:rPr>
        <w:t>的投标活动。代理人在开标、评标、合同谈判签订及执行过程中所签署的一切文件和处理与之有关的一切事务，我均予以承认，均是我的行为，由我承担法律责任。授权委托人联系电话：。</w:t>
      </w:r>
    </w:p>
    <w:p>
      <w:pPr>
        <w:spacing w:line="360" w:lineRule="atLeast"/>
        <w:rPr>
          <w:rFonts w:ascii="仿宋" w:hAnsi="仿宋" w:eastAsia="仿宋"/>
          <w:sz w:val="28"/>
          <w:szCs w:val="28"/>
        </w:rPr>
      </w:pPr>
    </w:p>
    <w:p>
      <w:pPr>
        <w:spacing w:line="360" w:lineRule="atLeast"/>
        <w:ind w:firstLine="480"/>
        <w:rPr>
          <w:rFonts w:ascii="仿宋" w:hAnsi="仿宋" w:eastAsia="仿宋"/>
          <w:sz w:val="28"/>
          <w:szCs w:val="28"/>
        </w:rPr>
      </w:pPr>
      <w:r>
        <w:rPr>
          <w:rFonts w:hint="eastAsia" w:ascii="仿宋" w:hAnsi="仿宋" w:eastAsia="仿宋"/>
          <w:sz w:val="28"/>
          <w:szCs w:val="28"/>
        </w:rPr>
        <w:t>代理人无转授权。</w:t>
      </w:r>
    </w:p>
    <w:p>
      <w:pPr>
        <w:spacing w:line="360" w:lineRule="atLeast"/>
        <w:ind w:firstLine="480"/>
        <w:rPr>
          <w:rFonts w:ascii="仿宋" w:hAnsi="仿宋" w:eastAsia="仿宋"/>
          <w:sz w:val="28"/>
          <w:szCs w:val="28"/>
        </w:rPr>
      </w:pPr>
    </w:p>
    <w:p>
      <w:pPr>
        <w:spacing w:line="360" w:lineRule="atLeast"/>
        <w:ind w:firstLine="480"/>
        <w:rPr>
          <w:rFonts w:ascii="仿宋" w:hAnsi="仿宋" w:eastAsia="仿宋"/>
          <w:sz w:val="28"/>
          <w:szCs w:val="28"/>
        </w:rPr>
      </w:pPr>
      <w:r>
        <w:rPr>
          <w:rFonts w:hint="eastAsia" w:ascii="仿宋" w:hAnsi="仿宋" w:eastAsia="仿宋"/>
          <w:sz w:val="28"/>
          <w:szCs w:val="28"/>
        </w:rPr>
        <w:t>特此委托。</w:t>
      </w:r>
    </w:p>
    <w:p>
      <w:pPr>
        <w:widowControl/>
        <w:topLinePunct/>
        <w:spacing w:line="440" w:lineRule="atLeast"/>
        <w:ind w:firstLine="2879"/>
        <w:rPr>
          <w:rFonts w:ascii="仿宋" w:hAnsi="仿宋" w:eastAsia="仿宋"/>
          <w:kern w:val="0"/>
          <w:sz w:val="28"/>
          <w:szCs w:val="28"/>
        </w:rPr>
      </w:pPr>
    </w:p>
    <w:p>
      <w:pPr>
        <w:widowControl/>
        <w:topLinePunct/>
        <w:spacing w:line="440" w:lineRule="atLeast"/>
        <w:ind w:firstLine="2879"/>
        <w:rPr>
          <w:rFonts w:ascii="仿宋" w:hAnsi="仿宋" w:eastAsia="仿宋"/>
          <w:kern w:val="0"/>
          <w:sz w:val="28"/>
          <w:szCs w:val="28"/>
        </w:rPr>
      </w:pPr>
      <w:r>
        <w:rPr>
          <w:rFonts w:ascii="仿宋" w:hAnsi="仿宋" w:eastAsia="仿宋"/>
          <w:kern w:val="0"/>
          <w:sz w:val="28"/>
          <w:szCs w:val="28"/>
        </w:rPr>
        <w:t>投标人：（盖单位</w:t>
      </w:r>
      <w:r>
        <w:rPr>
          <w:rFonts w:hint="eastAsia" w:ascii="仿宋" w:hAnsi="仿宋" w:eastAsia="仿宋"/>
          <w:kern w:val="0"/>
          <w:sz w:val="28"/>
          <w:szCs w:val="28"/>
        </w:rPr>
        <w:t>公</w:t>
      </w:r>
      <w:r>
        <w:rPr>
          <w:rFonts w:ascii="仿宋" w:hAnsi="仿宋" w:eastAsia="仿宋"/>
          <w:kern w:val="0"/>
          <w:sz w:val="28"/>
          <w:szCs w:val="28"/>
        </w:rPr>
        <w:t>章）</w:t>
      </w:r>
    </w:p>
    <w:p>
      <w:pPr>
        <w:widowControl/>
        <w:topLinePunct/>
        <w:spacing w:line="440" w:lineRule="atLeast"/>
        <w:ind w:firstLine="2879"/>
        <w:rPr>
          <w:rFonts w:ascii="仿宋" w:hAnsi="仿宋" w:eastAsia="仿宋"/>
          <w:kern w:val="0"/>
          <w:sz w:val="28"/>
          <w:szCs w:val="28"/>
        </w:rPr>
      </w:pPr>
    </w:p>
    <w:p>
      <w:pPr>
        <w:widowControl/>
        <w:topLinePunct/>
        <w:spacing w:line="440" w:lineRule="atLeast"/>
        <w:ind w:firstLine="2879"/>
        <w:rPr>
          <w:rFonts w:ascii="仿宋" w:hAnsi="仿宋" w:eastAsia="仿宋"/>
          <w:kern w:val="0"/>
          <w:sz w:val="28"/>
          <w:szCs w:val="28"/>
        </w:rPr>
      </w:pPr>
      <w:r>
        <w:rPr>
          <w:rFonts w:ascii="仿宋" w:hAnsi="仿宋" w:eastAsia="仿宋"/>
          <w:kern w:val="0"/>
          <w:sz w:val="28"/>
          <w:szCs w:val="28"/>
        </w:rPr>
        <w:t>法定代表人：（</w:t>
      </w:r>
      <w:r>
        <w:rPr>
          <w:rFonts w:hint="eastAsia" w:ascii="仿宋" w:hAnsi="仿宋" w:eastAsia="仿宋"/>
          <w:sz w:val="28"/>
          <w:szCs w:val="28"/>
        </w:rPr>
        <w:t>签字或盖章</w:t>
      </w:r>
      <w:r>
        <w:rPr>
          <w:rFonts w:ascii="仿宋" w:hAnsi="仿宋" w:eastAsia="仿宋"/>
          <w:kern w:val="0"/>
          <w:sz w:val="28"/>
          <w:szCs w:val="28"/>
        </w:rPr>
        <w:t>）</w:t>
      </w:r>
    </w:p>
    <w:p>
      <w:pPr>
        <w:widowControl/>
        <w:topLinePunct/>
        <w:spacing w:line="440" w:lineRule="atLeast"/>
        <w:ind w:firstLine="2879"/>
        <w:rPr>
          <w:rFonts w:ascii="仿宋" w:hAnsi="仿宋" w:eastAsia="仿宋"/>
          <w:kern w:val="0"/>
          <w:sz w:val="28"/>
          <w:szCs w:val="28"/>
        </w:rPr>
      </w:pPr>
    </w:p>
    <w:p>
      <w:pPr>
        <w:widowControl/>
        <w:topLinePunct/>
        <w:spacing w:line="440" w:lineRule="atLeast"/>
        <w:ind w:firstLine="2879"/>
        <w:rPr>
          <w:rFonts w:ascii="仿宋" w:hAnsi="仿宋" w:eastAsia="仿宋"/>
          <w:kern w:val="0"/>
          <w:sz w:val="28"/>
          <w:szCs w:val="28"/>
        </w:rPr>
      </w:pPr>
      <w:r>
        <w:rPr>
          <w:rFonts w:ascii="仿宋" w:hAnsi="仿宋" w:eastAsia="仿宋"/>
          <w:kern w:val="0"/>
          <w:sz w:val="28"/>
          <w:szCs w:val="28"/>
        </w:rPr>
        <w:t>委托代理人：（</w:t>
      </w:r>
      <w:r>
        <w:rPr>
          <w:rFonts w:hint="eastAsia" w:ascii="仿宋" w:hAnsi="仿宋" w:eastAsia="仿宋"/>
          <w:sz w:val="28"/>
          <w:szCs w:val="28"/>
        </w:rPr>
        <w:t>签字或盖章</w:t>
      </w:r>
      <w:r>
        <w:rPr>
          <w:rFonts w:ascii="仿宋" w:hAnsi="仿宋" w:eastAsia="仿宋"/>
          <w:kern w:val="0"/>
          <w:sz w:val="28"/>
          <w:szCs w:val="28"/>
        </w:rPr>
        <w:t>）</w:t>
      </w:r>
    </w:p>
    <w:p>
      <w:pPr>
        <w:widowControl/>
        <w:topLinePunct/>
        <w:spacing w:line="440" w:lineRule="atLeast"/>
        <w:ind w:left="4117" w:firstLine="2879"/>
        <w:rPr>
          <w:rFonts w:ascii="仿宋" w:hAnsi="仿宋" w:eastAsia="仿宋"/>
          <w:kern w:val="0"/>
          <w:sz w:val="28"/>
          <w:szCs w:val="28"/>
        </w:rPr>
      </w:pPr>
    </w:p>
    <w:p>
      <w:pPr>
        <w:spacing w:line="360" w:lineRule="auto"/>
        <w:ind w:firstLine="2940" w:firstLineChars="1050"/>
        <w:rPr>
          <w:rFonts w:ascii="仿宋" w:hAnsi="仿宋" w:eastAsia="仿宋"/>
          <w:sz w:val="28"/>
          <w:szCs w:val="28"/>
        </w:rPr>
      </w:pPr>
      <w:r>
        <w:rPr>
          <w:rFonts w:hint="eastAsia" w:ascii="仿宋" w:hAnsi="仿宋" w:eastAsia="仿宋"/>
          <w:sz w:val="28"/>
          <w:szCs w:val="28"/>
        </w:rPr>
        <w:t>日  期：    年   月   日</w:t>
      </w:r>
    </w:p>
    <w:p>
      <w:pPr>
        <w:widowControl/>
        <w:topLinePunct/>
        <w:spacing w:line="440" w:lineRule="atLeast"/>
        <w:jc w:val="left"/>
        <w:rPr>
          <w:rFonts w:ascii="仿宋" w:hAnsi="仿宋" w:eastAsia="仿宋" w:cs="宋体"/>
          <w:sz w:val="28"/>
          <w:szCs w:val="28"/>
        </w:rPr>
      </w:pPr>
    </w:p>
    <w:p>
      <w:pPr>
        <w:widowControl/>
        <w:topLinePunct/>
        <w:spacing w:line="460" w:lineRule="atLeast"/>
        <w:rPr>
          <w:rFonts w:ascii="仿宋" w:hAnsi="仿宋" w:eastAsia="仿宋"/>
          <w:b/>
          <w:kern w:val="0"/>
          <w:sz w:val="28"/>
          <w:szCs w:val="28"/>
        </w:rPr>
      </w:pPr>
      <w:r>
        <w:rPr>
          <w:rFonts w:hint="eastAsia" w:ascii="仿宋" w:hAnsi="仿宋" w:eastAsia="仿宋"/>
          <w:b/>
          <w:kern w:val="0"/>
          <w:sz w:val="28"/>
          <w:szCs w:val="28"/>
        </w:rPr>
        <w:t>附：委托代理人</w:t>
      </w:r>
      <w:r>
        <w:rPr>
          <w:rFonts w:hint="eastAsia" w:ascii="仿宋" w:hAnsi="仿宋" w:eastAsia="仿宋"/>
          <w:b/>
          <w:bCs/>
          <w:sz w:val="28"/>
          <w:szCs w:val="28"/>
        </w:rPr>
        <w:t>身份证扫描件</w:t>
      </w:r>
    </w:p>
    <w:tbl>
      <w:tblPr>
        <w:tblStyle w:val="37"/>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仿宋" w:hAnsi="仿宋" w:eastAsia="仿宋"/>
                <w:bCs/>
                <w:sz w:val="28"/>
                <w:szCs w:val="28"/>
              </w:rPr>
            </w:pPr>
            <w:r>
              <w:rPr>
                <w:rFonts w:hint="eastAsia" w:ascii="仿宋" w:hAnsi="仿宋" w:eastAsia="仿宋"/>
                <w:bCs/>
                <w:sz w:val="28"/>
                <w:szCs w:val="28"/>
              </w:rPr>
              <w:t>委托代理人二代身份证正面</w:t>
            </w:r>
          </w:p>
        </w:tc>
        <w:tc>
          <w:tcPr>
            <w:tcW w:w="4691" w:type="dxa"/>
            <w:vAlign w:val="center"/>
          </w:tcPr>
          <w:p>
            <w:pPr>
              <w:snapToGrid w:val="0"/>
              <w:spacing w:line="360" w:lineRule="auto"/>
              <w:jc w:val="center"/>
              <w:rPr>
                <w:rFonts w:ascii="仿宋" w:hAnsi="仿宋" w:eastAsia="仿宋"/>
                <w:bCs/>
                <w:sz w:val="28"/>
                <w:szCs w:val="28"/>
              </w:rPr>
            </w:pPr>
            <w:r>
              <w:rPr>
                <w:rFonts w:hint="eastAsia" w:ascii="仿宋" w:hAnsi="仿宋" w:eastAsia="仿宋"/>
                <w:bCs/>
                <w:sz w:val="28"/>
                <w:szCs w:val="28"/>
              </w:rPr>
              <w:t>委托代理人二代身份证反面</w:t>
            </w:r>
          </w:p>
        </w:tc>
      </w:tr>
    </w:tbl>
    <w:p>
      <w:pPr>
        <w:widowControl/>
        <w:topLinePunct/>
        <w:spacing w:line="440" w:lineRule="atLeast"/>
        <w:jc w:val="left"/>
        <w:rPr>
          <w:rFonts w:ascii="仿宋" w:hAnsi="仿宋" w:eastAsia="仿宋" w:cs="宋体"/>
          <w:sz w:val="28"/>
          <w:szCs w:val="28"/>
        </w:rPr>
        <w:sectPr>
          <w:footerReference r:id="rId3" w:type="default"/>
          <w:pgSz w:w="11906" w:h="16838"/>
          <w:pgMar w:top="1440" w:right="869" w:bottom="1440" w:left="1377" w:header="851" w:footer="992" w:gutter="0"/>
          <w:cols w:space="720" w:num="1"/>
          <w:docGrid w:linePitch="326" w:charSpace="0"/>
        </w:sectPr>
      </w:pPr>
    </w:p>
    <w:p>
      <w:pPr>
        <w:pStyle w:val="3"/>
        <w:spacing w:before="0" w:after="0" w:line="360" w:lineRule="auto"/>
        <w:jc w:val="center"/>
        <w:rPr>
          <w:rFonts w:ascii="仿宋" w:hAnsi="仿宋" w:eastAsia="仿宋"/>
          <w:b w:val="0"/>
          <w:bCs w:val="0"/>
          <w:sz w:val="28"/>
          <w:szCs w:val="28"/>
        </w:rPr>
      </w:pPr>
      <w:bookmarkStart w:id="57" w:name="_Toc1544822"/>
      <w:bookmarkStart w:id="58" w:name="_Toc526861365"/>
      <w:bookmarkStart w:id="59" w:name="_Toc79415132"/>
      <w:bookmarkStart w:id="60" w:name="_Toc14337"/>
      <w:r>
        <w:rPr>
          <w:rFonts w:hint="eastAsia" w:ascii="仿宋" w:hAnsi="仿宋" w:eastAsia="仿宋"/>
          <w:b w:val="0"/>
          <w:bCs w:val="0"/>
          <w:sz w:val="28"/>
          <w:szCs w:val="28"/>
        </w:rPr>
        <w:t>五、投标保证金</w:t>
      </w:r>
      <w:bookmarkEnd w:id="57"/>
      <w:bookmarkEnd w:id="58"/>
      <w:r>
        <w:rPr>
          <w:rFonts w:hint="eastAsia" w:ascii="仿宋" w:hAnsi="仿宋" w:eastAsia="仿宋"/>
          <w:b w:val="0"/>
          <w:bCs w:val="0"/>
          <w:sz w:val="28"/>
          <w:szCs w:val="28"/>
        </w:rPr>
        <w:t>承诺函</w:t>
      </w:r>
      <w:bookmarkEnd w:id="59"/>
      <w:bookmarkEnd w:id="60"/>
    </w:p>
    <w:p>
      <w:pPr>
        <w:rPr>
          <w:rFonts w:ascii="仿宋" w:hAnsi="仿宋" w:eastAsia="仿宋"/>
          <w:sz w:val="28"/>
          <w:szCs w:val="28"/>
        </w:rPr>
      </w:pPr>
      <w:r>
        <w:rPr>
          <w:rFonts w:hint="eastAsia" w:ascii="仿宋" w:hAnsi="仿宋" w:eastAsia="仿宋"/>
          <w:sz w:val="28"/>
          <w:szCs w:val="28"/>
        </w:rPr>
        <w:t>致：衡阳华菱钢管/连轧管有限公司</w:t>
      </w:r>
    </w:p>
    <w:p>
      <w:pPr>
        <w:ind w:firstLine="700" w:firstLineChars="250"/>
        <w:rPr>
          <w:rFonts w:ascii="仿宋" w:hAnsi="仿宋" w:eastAsia="仿宋"/>
          <w:sz w:val="28"/>
          <w:szCs w:val="28"/>
        </w:rPr>
      </w:pPr>
      <w:r>
        <w:rPr>
          <w:rFonts w:hint="eastAsia" w:ascii="仿宋" w:hAnsi="仿宋" w:eastAsia="仿宋"/>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w:t>
      </w:r>
      <w:r>
        <w:rPr>
          <w:rFonts w:hint="eastAsia" w:asciiTheme="minorEastAsia" w:hAnsiTheme="minorEastAsia" w:eastAsiaTheme="minorEastAsia"/>
          <w:b/>
          <w:bCs/>
          <w:sz w:val="28"/>
          <w:szCs w:val="28"/>
          <w:u w:val="single"/>
        </w:rPr>
        <w:t>12月炼钢用萤石招标采购项目</w:t>
      </w:r>
      <w:r>
        <w:rPr>
          <w:rFonts w:hint="eastAsia" w:ascii="仿宋" w:hAnsi="仿宋" w:eastAsia="仿宋"/>
          <w:sz w:val="28"/>
          <w:szCs w:val="28"/>
        </w:rPr>
        <w:t>招标文件</w:t>
      </w:r>
      <w:r>
        <w:rPr>
          <w:rFonts w:hint="eastAsia" w:ascii="仿宋" w:hAnsi="仿宋" w:eastAsia="仿宋"/>
          <w:sz w:val="28"/>
          <w:szCs w:val="28"/>
          <w:u w:val="single"/>
        </w:rPr>
        <w:t xml:space="preserve">    </w:t>
      </w:r>
      <w:r>
        <w:rPr>
          <w:rFonts w:hint="eastAsia" w:ascii="仿宋" w:hAnsi="仿宋" w:eastAsia="仿宋"/>
          <w:sz w:val="28"/>
          <w:szCs w:val="28"/>
        </w:rPr>
        <w:t>（项目编号</w:t>
      </w:r>
      <w:r>
        <w:rPr>
          <w:rFonts w:hint="eastAsia" w:ascii="仿宋" w:hAnsi="仿宋" w:eastAsia="仿宋"/>
          <w:sz w:val="28"/>
          <w:szCs w:val="28"/>
          <w:lang w:val="en-US" w:eastAsia="zh-CN"/>
        </w:rPr>
        <w:t>HGJY-G2023078</w:t>
      </w:r>
      <w:r>
        <w:rPr>
          <w:rFonts w:ascii="仿宋" w:hAnsi="仿宋" w:eastAsia="仿宋"/>
          <w:b w:val="0"/>
          <w:bCs/>
          <w:sz w:val="28"/>
          <w:szCs w:val="28"/>
        </w:rPr>
        <w:t>）</w:t>
      </w:r>
      <w:r>
        <w:rPr>
          <w:rFonts w:hint="eastAsia" w:ascii="仿宋" w:hAnsi="仿宋" w:eastAsia="仿宋"/>
          <w:sz w:val="28"/>
          <w:szCs w:val="28"/>
        </w:rPr>
        <w:t>）规定，我方承诺提交</w:t>
      </w:r>
      <w:r>
        <w:rPr>
          <w:rFonts w:ascii="仿宋" w:hAnsi="仿宋" w:eastAsia="仿宋"/>
          <w:sz w:val="28"/>
          <w:szCs w:val="28"/>
        </w:rPr>
        <w:t>________</w:t>
      </w:r>
      <w:r>
        <w:rPr>
          <w:rFonts w:hint="eastAsia" w:ascii="仿宋" w:hAnsi="仿宋" w:eastAsia="仿宋"/>
          <w:sz w:val="28"/>
          <w:szCs w:val="28"/>
        </w:rPr>
        <w:t>元投标保证金用作投标责任担保。提交投标保证金方式（</w:t>
      </w:r>
      <w:r>
        <w:rPr>
          <w:rFonts w:hint="eastAsia" w:ascii="仿宋" w:hAnsi="仿宋" w:eastAsia="仿宋"/>
          <w:bCs/>
          <w:sz w:val="28"/>
          <w:szCs w:val="28"/>
        </w:rPr>
        <w:sym w:font="Wingdings 2" w:char="0052"/>
      </w:r>
      <w:r>
        <w:rPr>
          <w:rFonts w:hint="eastAsia" w:ascii="仿宋" w:hAnsi="仿宋" w:eastAsia="仿宋"/>
          <w:sz w:val="28"/>
          <w:szCs w:val="28"/>
        </w:rPr>
        <w:t>现金；</w:t>
      </w:r>
      <w:r>
        <w:rPr>
          <w:rFonts w:hint="eastAsia" w:ascii="仿宋" w:hAnsi="仿宋" w:eastAsia="仿宋"/>
          <w:bCs/>
          <w:sz w:val="28"/>
          <w:szCs w:val="28"/>
        </w:rPr>
        <w:t>□</w:t>
      </w:r>
      <w:r>
        <w:rPr>
          <w:rFonts w:hint="eastAsia" w:ascii="仿宋" w:hAnsi="仿宋" w:eastAsia="仿宋"/>
          <w:sz w:val="28"/>
          <w:szCs w:val="28"/>
        </w:rPr>
        <w:t>银行汇票；</w:t>
      </w:r>
      <w:r>
        <w:rPr>
          <w:rFonts w:hint="eastAsia" w:ascii="仿宋" w:hAnsi="仿宋" w:eastAsia="仿宋"/>
          <w:bCs/>
          <w:sz w:val="28"/>
          <w:szCs w:val="28"/>
        </w:rPr>
        <w:t xml:space="preserve">□ </w:t>
      </w:r>
      <w:r>
        <w:rPr>
          <w:rFonts w:hint="eastAsia" w:ascii="仿宋" w:hAnsi="仿宋" w:eastAsia="仿宋"/>
          <w:sz w:val="28"/>
          <w:szCs w:val="28"/>
        </w:rPr>
        <w:t>转账凭证；</w:t>
      </w:r>
      <w:r>
        <w:rPr>
          <w:rFonts w:hint="eastAsia" w:ascii="仿宋" w:hAnsi="仿宋" w:eastAsia="仿宋"/>
          <w:bCs/>
          <w:sz w:val="28"/>
          <w:szCs w:val="28"/>
        </w:rPr>
        <w:sym w:font="Wingdings 2" w:char="00A3"/>
      </w:r>
      <w:r>
        <w:rPr>
          <w:rFonts w:hint="eastAsia" w:ascii="仿宋" w:hAnsi="仿宋" w:eastAsia="仿宋"/>
          <w:sz w:val="28"/>
          <w:szCs w:val="28"/>
        </w:rPr>
        <w:t>货款；</w:t>
      </w:r>
      <w:r>
        <w:rPr>
          <w:rFonts w:hint="eastAsia" w:ascii="仿宋" w:hAnsi="仿宋" w:eastAsia="仿宋"/>
          <w:bCs/>
          <w:sz w:val="28"/>
          <w:szCs w:val="28"/>
        </w:rPr>
        <w:t>□ 工程款&lt;</w:t>
      </w:r>
      <w:r>
        <w:rPr>
          <w:rFonts w:hint="eastAsia" w:ascii="仿宋" w:hAnsi="仿宋" w:eastAsia="仿宋"/>
          <w:b/>
          <w:bCs/>
          <w:sz w:val="28"/>
          <w:szCs w:val="28"/>
        </w:rPr>
        <w:t>□中√选</w:t>
      </w:r>
      <w:r>
        <w:rPr>
          <w:rFonts w:hint="eastAsia" w:ascii="仿宋" w:hAnsi="仿宋" w:eastAsia="仿宋"/>
          <w:bCs/>
          <w:sz w:val="28"/>
          <w:szCs w:val="28"/>
        </w:rPr>
        <w:t>&gt;</w:t>
      </w:r>
      <w:r>
        <w:rPr>
          <w:rFonts w:hint="eastAsia" w:ascii="仿宋" w:hAnsi="仿宋" w:eastAsia="仿宋"/>
          <w:sz w:val="28"/>
          <w:szCs w:val="28"/>
        </w:rPr>
        <w:t>）</w:t>
      </w:r>
    </w:p>
    <w:p>
      <w:pPr>
        <w:rPr>
          <w:rFonts w:ascii="仿宋" w:hAnsi="仿宋" w:eastAsia="仿宋"/>
          <w:sz w:val="28"/>
          <w:szCs w:val="28"/>
        </w:rPr>
      </w:pPr>
      <w:r>
        <w:rPr>
          <w:rFonts w:hint="eastAsia" w:ascii="仿宋" w:hAnsi="仿宋" w:eastAsia="仿宋"/>
          <w:sz w:val="28"/>
          <w:szCs w:val="28"/>
        </w:rPr>
        <w:t>如我方</w:t>
      </w:r>
      <w:r>
        <w:rPr>
          <w:rFonts w:ascii="仿宋" w:hAnsi="仿宋" w:eastAsia="仿宋"/>
          <w:sz w:val="28"/>
          <w:szCs w:val="28"/>
        </w:rPr>
        <w:t>发生</w:t>
      </w:r>
      <w:r>
        <w:rPr>
          <w:rFonts w:hint="eastAsia" w:ascii="仿宋" w:hAnsi="仿宋" w:eastAsia="仿宋"/>
          <w:sz w:val="28"/>
          <w:szCs w:val="28"/>
        </w:rPr>
        <w:t>下列情况</w:t>
      </w:r>
      <w:r>
        <w:rPr>
          <w:rFonts w:ascii="仿宋" w:hAnsi="仿宋" w:eastAsia="仿宋"/>
          <w:sz w:val="28"/>
          <w:szCs w:val="28"/>
        </w:rPr>
        <w:t>，投标保证金可被贵方没收</w:t>
      </w:r>
      <w:r>
        <w:rPr>
          <w:rFonts w:hint="eastAsia" w:ascii="仿宋" w:hAnsi="仿宋" w:eastAsia="仿宋"/>
          <w:sz w:val="28"/>
          <w:szCs w:val="28"/>
        </w:rPr>
        <w:t>：</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在投标有效期内撤回其投标</w:t>
      </w:r>
      <w:r>
        <w:rPr>
          <w:rFonts w:hint="eastAsia" w:ascii="仿宋" w:hAnsi="仿宋" w:eastAsia="仿宋"/>
          <w:sz w:val="28"/>
          <w:szCs w:val="28"/>
        </w:rPr>
        <w:t>报价</w:t>
      </w:r>
      <w:r>
        <w:rPr>
          <w:rFonts w:ascii="仿宋" w:hAnsi="仿宋" w:eastAsia="仿宋"/>
          <w:sz w:val="28"/>
          <w:szCs w:val="28"/>
        </w:rPr>
        <w:t xml:space="preserve">； </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中标</w:t>
      </w:r>
      <w:r>
        <w:rPr>
          <w:rFonts w:hint="eastAsia" w:ascii="仿宋" w:hAnsi="仿宋" w:eastAsia="仿宋"/>
          <w:sz w:val="28"/>
          <w:szCs w:val="28"/>
        </w:rPr>
        <w:t>后未</w:t>
      </w:r>
      <w:r>
        <w:rPr>
          <w:rFonts w:ascii="仿宋" w:hAnsi="仿宋" w:eastAsia="仿宋"/>
          <w:sz w:val="28"/>
          <w:szCs w:val="28"/>
        </w:rPr>
        <w:t>按规定签订合同或</w:t>
      </w:r>
      <w:r>
        <w:rPr>
          <w:rFonts w:hint="eastAsia" w:ascii="仿宋" w:hAnsi="仿宋" w:eastAsia="仿宋"/>
          <w:sz w:val="28"/>
          <w:szCs w:val="28"/>
        </w:rPr>
        <w:t>未</w:t>
      </w:r>
      <w:r>
        <w:rPr>
          <w:rFonts w:ascii="仿宋" w:hAnsi="仿宋" w:eastAsia="仿宋"/>
          <w:sz w:val="28"/>
          <w:szCs w:val="28"/>
        </w:rPr>
        <w:t>按规定接受对错误的修正；</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未</w:t>
      </w:r>
      <w:r>
        <w:rPr>
          <w:rFonts w:hint="eastAsia" w:ascii="仿宋" w:hAnsi="仿宋" w:eastAsia="仿宋"/>
          <w:sz w:val="28"/>
          <w:szCs w:val="28"/>
        </w:rPr>
        <w:t>按规定</w:t>
      </w:r>
      <w:r>
        <w:rPr>
          <w:rFonts w:ascii="仿宋" w:hAnsi="仿宋" w:eastAsia="仿宋"/>
          <w:sz w:val="28"/>
          <w:szCs w:val="28"/>
        </w:rPr>
        <w:t>提交履约保证金</w:t>
      </w:r>
      <w:r>
        <w:rPr>
          <w:rFonts w:hint="eastAsia" w:ascii="仿宋" w:hAnsi="仿宋" w:eastAsia="仿宋"/>
          <w:sz w:val="28"/>
          <w:szCs w:val="28"/>
        </w:rPr>
        <w:t>；</w:t>
      </w:r>
    </w:p>
    <w:p>
      <w:pPr>
        <w:pStyle w:val="101"/>
        <w:numPr>
          <w:ilvl w:val="0"/>
          <w:numId w:val="18"/>
        </w:numPr>
        <w:tabs>
          <w:tab w:val="left" w:pos="1418"/>
        </w:tabs>
        <w:ind w:firstLineChars="0"/>
        <w:rPr>
          <w:rFonts w:ascii="仿宋" w:hAnsi="仿宋" w:eastAsia="仿宋"/>
          <w:sz w:val="28"/>
          <w:szCs w:val="28"/>
        </w:rPr>
      </w:pPr>
      <w:r>
        <w:rPr>
          <w:rFonts w:hint="eastAsia" w:ascii="仿宋" w:hAnsi="仿宋" w:eastAsia="仿宋"/>
          <w:sz w:val="28"/>
          <w:szCs w:val="28"/>
        </w:rPr>
        <w:t>未按规定交纳中标服务费；</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串通投标</w:t>
      </w:r>
      <w:r>
        <w:rPr>
          <w:rFonts w:hint="eastAsia" w:ascii="仿宋" w:hAnsi="仿宋" w:eastAsia="仿宋"/>
          <w:sz w:val="28"/>
          <w:szCs w:val="28"/>
        </w:rPr>
        <w:t>；</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存在腐败或欺诈行为</w:t>
      </w:r>
      <w:r>
        <w:rPr>
          <w:rFonts w:hint="eastAsia" w:ascii="仿宋" w:hAnsi="仿宋" w:eastAsia="仿宋"/>
          <w:sz w:val="28"/>
          <w:szCs w:val="28"/>
        </w:rPr>
        <w:t>；</w:t>
      </w:r>
    </w:p>
    <w:p>
      <w:pPr>
        <w:pStyle w:val="101"/>
        <w:numPr>
          <w:ilvl w:val="0"/>
          <w:numId w:val="18"/>
        </w:numPr>
        <w:tabs>
          <w:tab w:val="left" w:pos="1418"/>
        </w:tabs>
        <w:ind w:firstLineChars="0"/>
        <w:rPr>
          <w:rFonts w:ascii="仿宋" w:hAnsi="仿宋" w:eastAsia="仿宋"/>
          <w:sz w:val="28"/>
          <w:szCs w:val="28"/>
        </w:rPr>
      </w:pPr>
      <w:r>
        <w:rPr>
          <w:rFonts w:ascii="仿宋" w:hAnsi="仿宋" w:eastAsia="仿宋"/>
          <w:sz w:val="28"/>
          <w:szCs w:val="28"/>
        </w:rPr>
        <w:t>采用不正当的手段骗取中标</w:t>
      </w:r>
      <w:r>
        <w:rPr>
          <w:rFonts w:hint="eastAsia" w:ascii="仿宋" w:hAnsi="仿宋" w:eastAsia="仿宋"/>
          <w:sz w:val="28"/>
          <w:szCs w:val="28"/>
        </w:rPr>
        <w:t>；</w:t>
      </w: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tcBorders>
          </w:tcPr>
          <w:p>
            <w:pPr>
              <w:snapToGrid w:val="0"/>
              <w:spacing w:line="360" w:lineRule="auto"/>
              <w:ind w:right="-170" w:rightChars="-81"/>
              <w:rPr>
                <w:rFonts w:ascii="仿宋" w:hAnsi="仿宋" w:eastAsia="仿宋"/>
                <w:sz w:val="28"/>
                <w:szCs w:val="28"/>
              </w:rPr>
            </w:pPr>
          </w:p>
          <w:p>
            <w:pPr>
              <w:snapToGrid w:val="0"/>
              <w:spacing w:line="360" w:lineRule="auto"/>
              <w:ind w:right="-170" w:rightChars="-81"/>
              <w:rPr>
                <w:rFonts w:ascii="仿宋" w:hAnsi="仿宋" w:eastAsia="仿宋"/>
                <w:sz w:val="28"/>
                <w:szCs w:val="28"/>
              </w:rPr>
            </w:pPr>
          </w:p>
          <w:p>
            <w:pPr>
              <w:snapToGrid w:val="0"/>
              <w:spacing w:line="360" w:lineRule="auto"/>
              <w:ind w:right="-170" w:rightChars="-81"/>
              <w:rPr>
                <w:rFonts w:ascii="仿宋" w:hAnsi="仿宋" w:eastAsia="仿宋"/>
                <w:sz w:val="28"/>
                <w:szCs w:val="28"/>
              </w:rPr>
            </w:pPr>
          </w:p>
          <w:p>
            <w:pPr>
              <w:snapToGrid w:val="0"/>
              <w:spacing w:line="360" w:lineRule="auto"/>
              <w:ind w:right="-170" w:rightChars="-81"/>
              <w:rPr>
                <w:rFonts w:ascii="仿宋" w:hAnsi="仿宋" w:eastAsia="仿宋"/>
                <w:sz w:val="28"/>
                <w:szCs w:val="28"/>
              </w:rPr>
            </w:pPr>
          </w:p>
          <w:p>
            <w:pPr>
              <w:snapToGrid w:val="0"/>
              <w:spacing w:line="360" w:lineRule="auto"/>
              <w:ind w:right="-170" w:rightChars="-81"/>
              <w:rPr>
                <w:rFonts w:ascii="仿宋" w:hAnsi="仿宋" w:eastAsia="仿宋"/>
                <w:sz w:val="28"/>
                <w:szCs w:val="28"/>
              </w:rPr>
            </w:pPr>
            <w:r>
              <w:rPr>
                <w:rFonts w:hint="eastAsia" w:ascii="仿宋" w:hAnsi="仿宋" w:eastAsia="仿宋"/>
                <w:sz w:val="28"/>
                <w:szCs w:val="28"/>
              </w:rPr>
              <w:t xml:space="preserve">                   付款凭证粘贴处；</w:t>
            </w:r>
          </w:p>
          <w:p>
            <w:pPr>
              <w:snapToGrid w:val="0"/>
              <w:spacing w:line="360" w:lineRule="auto"/>
              <w:ind w:right="-170" w:rightChars="-81"/>
              <w:rPr>
                <w:rFonts w:ascii="仿宋" w:hAnsi="仿宋" w:eastAsia="仿宋"/>
                <w:sz w:val="28"/>
                <w:szCs w:val="28"/>
              </w:rPr>
            </w:pPr>
          </w:p>
        </w:tc>
      </w:tr>
    </w:tbl>
    <w:p>
      <w:pPr>
        <w:snapToGrid w:val="0"/>
        <w:spacing w:line="360" w:lineRule="auto"/>
        <w:ind w:right="560" w:firstLine="2240" w:firstLineChars="800"/>
        <w:rPr>
          <w:rFonts w:ascii="仿宋" w:hAnsi="仿宋" w:eastAsia="仿宋" w:cs="宋体"/>
          <w:sz w:val="28"/>
          <w:szCs w:val="28"/>
        </w:rPr>
      </w:pPr>
      <w:r>
        <w:rPr>
          <w:rFonts w:hint="eastAsia" w:ascii="仿宋" w:hAnsi="仿宋" w:eastAsia="仿宋" w:cs="宋体"/>
          <w:sz w:val="28"/>
          <w:szCs w:val="28"/>
        </w:rPr>
        <w:t>投标人：（盖单公位章）</w:t>
      </w:r>
    </w:p>
    <w:p>
      <w:pPr>
        <w:snapToGrid w:val="0"/>
        <w:spacing w:line="360" w:lineRule="auto"/>
        <w:ind w:right="560" w:firstLine="2240" w:firstLineChars="800"/>
        <w:rPr>
          <w:rFonts w:ascii="仿宋" w:hAnsi="仿宋" w:eastAsia="仿宋" w:cs="宋体"/>
          <w:sz w:val="28"/>
          <w:szCs w:val="28"/>
        </w:rPr>
      </w:pPr>
      <w:r>
        <w:rPr>
          <w:rFonts w:hint="eastAsia" w:ascii="仿宋" w:hAnsi="仿宋" w:eastAsia="仿宋" w:cs="宋体"/>
          <w:sz w:val="28"/>
          <w:szCs w:val="28"/>
        </w:rPr>
        <w:t>法定代表人或其委托代理人：（</w:t>
      </w:r>
      <w:r>
        <w:rPr>
          <w:rFonts w:hint="eastAsia" w:ascii="仿宋" w:hAnsi="仿宋" w:eastAsia="仿宋"/>
          <w:sz w:val="28"/>
          <w:szCs w:val="28"/>
        </w:rPr>
        <w:t>签字或盖章</w:t>
      </w:r>
      <w:r>
        <w:rPr>
          <w:rFonts w:hint="eastAsia" w:ascii="仿宋" w:hAnsi="仿宋" w:eastAsia="仿宋" w:cs="宋体"/>
          <w:sz w:val="28"/>
          <w:szCs w:val="28"/>
        </w:rPr>
        <w:t>）</w:t>
      </w:r>
    </w:p>
    <w:p>
      <w:pPr>
        <w:spacing w:line="276" w:lineRule="auto"/>
        <w:ind w:firstLine="2240" w:firstLineChars="800"/>
        <w:rPr>
          <w:rStyle w:val="47"/>
          <w:rFonts w:ascii="仿宋" w:hAnsi="仿宋" w:eastAsia="仿宋" w:cs="宋体"/>
          <w:sz w:val="28"/>
          <w:szCs w:val="28"/>
        </w:rPr>
      </w:pPr>
      <w:r>
        <w:rPr>
          <w:rFonts w:hint="eastAsia" w:ascii="仿宋" w:hAnsi="仿宋" w:eastAsia="仿宋"/>
          <w:sz w:val="28"/>
          <w:szCs w:val="28"/>
        </w:rPr>
        <w:t>日  期：    年    月   日</w:t>
      </w:r>
    </w:p>
    <w:p>
      <w:pPr>
        <w:pStyle w:val="3"/>
        <w:spacing w:before="0" w:after="0" w:line="360" w:lineRule="auto"/>
        <w:jc w:val="center"/>
        <w:rPr>
          <w:rFonts w:ascii="仿宋" w:hAnsi="仿宋" w:eastAsia="仿宋"/>
          <w:b w:val="0"/>
          <w:bCs w:val="0"/>
          <w:sz w:val="28"/>
          <w:szCs w:val="28"/>
        </w:rPr>
      </w:pPr>
      <w:bookmarkStart w:id="61" w:name="_Toc40341733"/>
      <w:r>
        <w:rPr>
          <w:rFonts w:ascii="仿宋" w:hAnsi="仿宋" w:eastAsia="仿宋"/>
          <w:b w:val="0"/>
          <w:bCs w:val="0"/>
          <w:sz w:val="28"/>
          <w:szCs w:val="28"/>
        </w:rPr>
        <w:tab/>
      </w:r>
      <w:bookmarkStart w:id="62" w:name="_Toc75967564"/>
      <w:bookmarkStart w:id="63" w:name="_Toc20802"/>
      <w:bookmarkStart w:id="64" w:name="_Toc79415133"/>
      <w:r>
        <w:rPr>
          <w:rFonts w:hint="eastAsia" w:ascii="仿宋" w:hAnsi="仿宋" w:eastAsia="仿宋"/>
          <w:b w:val="0"/>
          <w:bCs w:val="0"/>
          <w:sz w:val="28"/>
          <w:szCs w:val="28"/>
        </w:rPr>
        <w:t>六、</w:t>
      </w:r>
      <w:r>
        <w:rPr>
          <w:rFonts w:hint="eastAsia" w:ascii="仿宋" w:hAnsi="仿宋" w:eastAsia="仿宋"/>
          <w:bCs w:val="0"/>
        </w:rPr>
        <w:t>标书费付款凭证</w:t>
      </w:r>
      <w:bookmarkEnd w:id="62"/>
      <w:bookmarkEnd w:id="63"/>
      <w:bookmarkEnd w:id="64"/>
    </w:p>
    <w:p>
      <w:pPr>
        <w:rPr>
          <w:rFonts w:ascii="仿宋" w:hAnsi="仿宋" w:eastAsia="仿宋"/>
          <w:sz w:val="28"/>
          <w:szCs w:val="28"/>
        </w:rPr>
      </w:pPr>
      <w:r>
        <w:rPr>
          <w:rFonts w:hint="eastAsia" w:ascii="仿宋" w:hAnsi="仿宋" w:eastAsia="仿宋"/>
          <w:sz w:val="28"/>
          <w:szCs w:val="28"/>
        </w:rPr>
        <w:t>致：衡阳华菱钢管</w:t>
      </w:r>
      <w:r>
        <w:rPr>
          <w:rFonts w:ascii="仿宋" w:hAnsi="仿宋" w:eastAsia="仿宋"/>
          <w:sz w:val="28"/>
          <w:szCs w:val="28"/>
        </w:rPr>
        <w:t>/</w:t>
      </w:r>
      <w:r>
        <w:rPr>
          <w:rFonts w:hint="eastAsia" w:ascii="仿宋" w:hAnsi="仿宋" w:eastAsia="仿宋"/>
          <w:sz w:val="28"/>
          <w:szCs w:val="28"/>
        </w:rPr>
        <w:t>连轧管有限公司</w:t>
      </w:r>
    </w:p>
    <w:p>
      <w:pPr>
        <w:ind w:firstLine="560" w:firstLineChars="200"/>
        <w:rPr>
          <w:rFonts w:ascii="仿宋" w:hAnsi="仿宋" w:eastAsia="仿宋"/>
          <w:sz w:val="28"/>
          <w:szCs w:val="28"/>
        </w:rPr>
      </w:pPr>
      <w:r>
        <w:rPr>
          <w:rFonts w:hint="eastAsia" w:ascii="仿宋" w:hAnsi="仿宋" w:eastAsia="仿宋"/>
          <w:sz w:val="28"/>
          <w:szCs w:val="28"/>
        </w:rPr>
        <w:t>根据贵方本项目投标邀请书规定，我方已按规定缴纳标书费。交款凭证见下表：</w:t>
      </w:r>
    </w:p>
    <w:p>
      <w:pPr>
        <w:rPr>
          <w:rFonts w:ascii="仿宋" w:hAnsi="仿宋" w:eastAsia="仿宋"/>
          <w:sz w:val="28"/>
          <w:szCs w:val="28"/>
        </w:rPr>
      </w:pP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bottom w:val="single" w:color="auto" w:sz="12" w:space="0"/>
            </w:tcBorders>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付款凭证粘贴处；</w:t>
            </w:r>
          </w:p>
          <w:p>
            <w:pPr>
              <w:rPr>
                <w:rFonts w:ascii="仿宋" w:hAnsi="仿宋" w:eastAsia="仿宋"/>
                <w:sz w:val="28"/>
                <w:szCs w:val="28"/>
              </w:rPr>
            </w:pPr>
          </w:p>
        </w:tc>
      </w:tr>
    </w:tbl>
    <w:p>
      <w:pPr>
        <w:rPr>
          <w:rFonts w:ascii="仿宋" w:hAnsi="仿宋" w:eastAsia="仿宋"/>
          <w:sz w:val="28"/>
          <w:szCs w:val="28"/>
        </w:rPr>
      </w:pPr>
    </w:p>
    <w:p>
      <w:pPr>
        <w:ind w:firstLine="1400" w:firstLineChars="500"/>
        <w:rPr>
          <w:rFonts w:ascii="仿宋" w:hAnsi="仿宋" w:eastAsia="仿宋"/>
          <w:sz w:val="28"/>
          <w:szCs w:val="28"/>
        </w:rPr>
      </w:pPr>
      <w:r>
        <w:rPr>
          <w:rFonts w:hint="eastAsia" w:ascii="仿宋" w:hAnsi="仿宋" w:eastAsia="仿宋"/>
          <w:sz w:val="28"/>
          <w:szCs w:val="28"/>
        </w:rPr>
        <w:t>投标人：（盖单位公章）</w:t>
      </w:r>
    </w:p>
    <w:p>
      <w:pPr>
        <w:rPr>
          <w:rFonts w:ascii="仿宋" w:hAnsi="仿宋" w:eastAsia="仿宋"/>
          <w:sz w:val="28"/>
          <w:szCs w:val="28"/>
        </w:rPr>
      </w:pPr>
      <w:r>
        <w:rPr>
          <w:rFonts w:hint="eastAsia" w:ascii="仿宋" w:hAnsi="仿宋" w:eastAsia="仿宋"/>
          <w:sz w:val="28"/>
          <w:szCs w:val="28"/>
        </w:rPr>
        <w:t xml:space="preserve">          法定代表人或其委托代理人：（签字或盖章）</w:t>
      </w:r>
    </w:p>
    <w:p>
      <w:pPr>
        <w:ind w:firstLine="1400" w:firstLineChars="500"/>
        <w:rPr>
          <w:rFonts w:ascii="仿宋" w:hAnsi="仿宋" w:eastAsia="仿宋"/>
          <w:b/>
          <w:bCs/>
          <w:szCs w:val="28"/>
        </w:rPr>
      </w:pPr>
      <w:r>
        <w:rPr>
          <w:rFonts w:hint="eastAsia" w:ascii="仿宋" w:hAnsi="仿宋" w:eastAsia="仿宋"/>
          <w:sz w:val="28"/>
          <w:szCs w:val="28"/>
        </w:rPr>
        <w:t>日   期：  年   月    日</w:t>
      </w:r>
    </w:p>
    <w:p>
      <w:pPr>
        <w:pStyle w:val="3"/>
        <w:tabs>
          <w:tab w:val="left" w:pos="2775"/>
          <w:tab w:val="center" w:pos="4451"/>
        </w:tabs>
        <w:spacing w:before="0" w:after="0" w:line="360" w:lineRule="auto"/>
        <w:jc w:val="left"/>
        <w:rPr>
          <w:rFonts w:ascii="仿宋" w:hAnsi="仿宋" w:eastAsia="仿宋"/>
          <w:b w:val="0"/>
          <w:bCs w:val="0"/>
          <w:sz w:val="28"/>
          <w:szCs w:val="28"/>
        </w:rPr>
      </w:pPr>
      <w:r>
        <w:rPr>
          <w:rFonts w:ascii="仿宋" w:hAnsi="仿宋" w:eastAsia="仿宋"/>
          <w:sz w:val="28"/>
          <w:szCs w:val="28"/>
        </w:rPr>
        <w:br w:type="page"/>
      </w:r>
    </w:p>
    <w:p>
      <w:pPr>
        <w:pStyle w:val="3"/>
        <w:tabs>
          <w:tab w:val="left" w:pos="2775"/>
          <w:tab w:val="center" w:pos="4451"/>
        </w:tabs>
        <w:spacing w:before="0" w:after="0" w:line="360" w:lineRule="auto"/>
        <w:jc w:val="left"/>
        <w:rPr>
          <w:rStyle w:val="40"/>
          <w:rFonts w:ascii="仿宋" w:hAnsi="仿宋" w:eastAsia="仿宋"/>
          <w:b w:val="0"/>
          <w:bCs w:val="0"/>
          <w:color w:val="000000"/>
          <w:sz w:val="28"/>
          <w:szCs w:val="28"/>
        </w:rPr>
      </w:pPr>
      <w:r>
        <w:rPr>
          <w:rFonts w:ascii="仿宋" w:hAnsi="仿宋" w:eastAsia="仿宋"/>
          <w:b w:val="0"/>
          <w:bCs w:val="0"/>
          <w:sz w:val="28"/>
          <w:szCs w:val="28"/>
        </w:rPr>
        <w:tab/>
      </w:r>
      <w:bookmarkStart w:id="65" w:name="_Toc79415134"/>
      <w:bookmarkStart w:id="66" w:name="_Toc25604"/>
      <w:r>
        <w:rPr>
          <w:rFonts w:hint="eastAsia" w:ascii="仿宋" w:hAnsi="仿宋" w:eastAsia="仿宋"/>
          <w:b w:val="0"/>
          <w:bCs w:val="0"/>
          <w:sz w:val="28"/>
          <w:szCs w:val="28"/>
        </w:rPr>
        <w:t>七、</w:t>
      </w:r>
      <w:r>
        <w:rPr>
          <w:rStyle w:val="40"/>
          <w:rFonts w:hint="eastAsia" w:ascii="仿宋" w:hAnsi="仿宋" w:eastAsia="仿宋"/>
          <w:b w:val="0"/>
          <w:bCs w:val="0"/>
          <w:color w:val="000000"/>
          <w:sz w:val="28"/>
          <w:szCs w:val="28"/>
        </w:rPr>
        <w:t>投标单位开票信息表</w:t>
      </w:r>
      <w:bookmarkEnd w:id="61"/>
      <w:bookmarkEnd w:id="65"/>
      <w:bookmarkEnd w:id="66"/>
    </w:p>
    <w:p>
      <w:pPr>
        <w:tabs>
          <w:tab w:val="left" w:pos="4845"/>
        </w:tabs>
        <w:spacing w:line="500" w:lineRule="exact"/>
        <w:rPr>
          <w:rFonts w:ascii="仿宋" w:hAnsi="仿宋" w:eastAsia="仿宋"/>
          <w:sz w:val="28"/>
          <w:szCs w:val="28"/>
        </w:rPr>
      </w:pPr>
      <w:r>
        <w:rPr>
          <w:rFonts w:hint="eastAsia" w:ascii="仿宋" w:hAnsi="仿宋" w:eastAsia="仿宋"/>
          <w:sz w:val="28"/>
          <w:szCs w:val="28"/>
        </w:rPr>
        <w:t>致：衡阳华菱钢管/连轧管有限公司</w:t>
      </w:r>
      <w:r>
        <w:rPr>
          <w:rFonts w:ascii="仿宋" w:hAnsi="仿宋" w:eastAsia="仿宋"/>
          <w:sz w:val="28"/>
          <w:szCs w:val="28"/>
        </w:rPr>
        <w:tab/>
      </w:r>
    </w:p>
    <w:p>
      <w:pPr>
        <w:spacing w:line="500" w:lineRule="exact"/>
        <w:ind w:firstLine="700" w:firstLineChars="250"/>
        <w:rPr>
          <w:rFonts w:ascii="仿宋" w:hAnsi="仿宋" w:eastAsia="仿宋"/>
          <w:sz w:val="28"/>
          <w:szCs w:val="28"/>
        </w:rPr>
      </w:pPr>
      <w:r>
        <w:rPr>
          <w:rFonts w:hint="eastAsia" w:ascii="仿宋" w:hAnsi="仿宋" w:eastAsia="仿宋"/>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3</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7-</w:t>
      </w:r>
      <w:r>
        <w:rPr>
          <w:rFonts w:hint="eastAsia" w:asciiTheme="minorEastAsia" w:hAnsiTheme="minorEastAsia" w:eastAsiaTheme="minorEastAsia"/>
          <w:b/>
          <w:bCs/>
          <w:sz w:val="28"/>
          <w:szCs w:val="28"/>
          <w:u w:val="single"/>
        </w:rPr>
        <w:t>12月炼钢用萤石招标采购项目</w:t>
      </w:r>
      <w:r>
        <w:rPr>
          <w:rFonts w:hint="eastAsia" w:ascii="仿宋" w:hAnsi="仿宋" w:eastAsia="仿宋"/>
          <w:sz w:val="28"/>
          <w:szCs w:val="28"/>
        </w:rPr>
        <w:t xml:space="preserve">招标文件规定，我方承诺填报开票信息内容均真实、准确、有效。如我方中标，并按规定交纳中标服务费，是否需要向招标方申领票据。（ </w:t>
      </w:r>
      <w:r>
        <w:rPr>
          <w:rFonts w:hint="eastAsia" w:ascii="仿宋" w:hAnsi="仿宋" w:eastAsia="仿宋"/>
          <w:bCs/>
          <w:sz w:val="28"/>
          <w:szCs w:val="28"/>
        </w:rPr>
        <w:t>□是</w:t>
      </w:r>
      <w:r>
        <w:rPr>
          <w:rFonts w:hint="eastAsia" w:ascii="仿宋" w:hAnsi="仿宋" w:eastAsia="仿宋"/>
          <w:sz w:val="28"/>
          <w:szCs w:val="28"/>
        </w:rPr>
        <w:t>；</w:t>
      </w:r>
      <w:r>
        <w:rPr>
          <w:rFonts w:hint="eastAsia" w:ascii="仿宋" w:hAnsi="仿宋" w:eastAsia="仿宋"/>
          <w:bCs/>
          <w:sz w:val="28"/>
          <w:szCs w:val="28"/>
        </w:rPr>
        <w:t>□</w:t>
      </w:r>
      <w:r>
        <w:rPr>
          <w:rFonts w:hint="eastAsia" w:ascii="仿宋" w:hAnsi="仿宋" w:eastAsia="仿宋"/>
          <w:sz w:val="28"/>
          <w:szCs w:val="28"/>
        </w:rPr>
        <w:t>否；</w:t>
      </w:r>
      <w:r>
        <w:rPr>
          <w:rFonts w:hint="eastAsia" w:ascii="仿宋" w:hAnsi="仿宋" w:eastAsia="仿宋"/>
          <w:b/>
          <w:bCs/>
          <w:sz w:val="28"/>
          <w:szCs w:val="28"/>
        </w:rPr>
        <w:t>□中√选</w:t>
      </w:r>
      <w:r>
        <w:rPr>
          <w:rFonts w:hint="eastAsia" w:ascii="仿宋" w:hAnsi="仿宋" w:eastAsia="仿宋"/>
          <w:sz w:val="28"/>
          <w:szCs w:val="28"/>
        </w:rPr>
        <w:t>）我方开票信息见下表：</w:t>
      </w:r>
    </w:p>
    <w:tbl>
      <w:tblPr>
        <w:tblStyle w:val="3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开票名称：</w:t>
            </w:r>
          </w:p>
        </w:tc>
        <w:tc>
          <w:tcPr>
            <w:tcW w:w="6520" w:type="dxa"/>
            <w:vAlign w:val="center"/>
          </w:tcPr>
          <w:p>
            <w:pPr>
              <w:spacing w:line="40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纳税人识别号：</w:t>
            </w:r>
          </w:p>
        </w:tc>
        <w:tc>
          <w:tcPr>
            <w:tcW w:w="6520" w:type="dxa"/>
            <w:vAlign w:val="center"/>
          </w:tcPr>
          <w:p>
            <w:pPr>
              <w:spacing w:line="40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地址：</w:t>
            </w:r>
          </w:p>
        </w:tc>
        <w:tc>
          <w:tcPr>
            <w:tcW w:w="6520" w:type="dxa"/>
            <w:vAlign w:val="center"/>
          </w:tcPr>
          <w:p>
            <w:pPr>
              <w:spacing w:line="40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固定电话：</w:t>
            </w:r>
          </w:p>
        </w:tc>
        <w:tc>
          <w:tcPr>
            <w:tcW w:w="6520" w:type="dxa"/>
            <w:vAlign w:val="center"/>
          </w:tcPr>
          <w:p>
            <w:pPr>
              <w:spacing w:line="40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开户银行：</w:t>
            </w:r>
          </w:p>
        </w:tc>
        <w:tc>
          <w:tcPr>
            <w:tcW w:w="6520" w:type="dxa"/>
            <w:vAlign w:val="center"/>
          </w:tcPr>
          <w:p>
            <w:pPr>
              <w:spacing w:line="400" w:lineRule="exact"/>
              <w:jc w:val="center"/>
              <w:rPr>
                <w:rFonts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银行账号</w:t>
            </w:r>
          </w:p>
        </w:tc>
        <w:tc>
          <w:tcPr>
            <w:tcW w:w="6520" w:type="dxa"/>
            <w:vAlign w:val="center"/>
          </w:tcPr>
          <w:p>
            <w:pPr>
              <w:spacing w:line="400" w:lineRule="exact"/>
              <w:jc w:val="center"/>
              <w:rPr>
                <w:rFonts w:ascii="仿宋" w:hAnsi="仿宋" w:eastAsia="仿宋"/>
                <w:color w:val="000000"/>
                <w:sz w:val="28"/>
                <w:szCs w:val="28"/>
              </w:rPr>
            </w:pPr>
          </w:p>
        </w:tc>
      </w:tr>
    </w:tbl>
    <w:p>
      <w:pPr>
        <w:snapToGrid w:val="0"/>
        <w:spacing w:line="360" w:lineRule="auto"/>
        <w:ind w:right="560" w:firstLine="2240" w:firstLineChars="800"/>
        <w:rPr>
          <w:rFonts w:ascii="仿宋" w:hAnsi="仿宋" w:eastAsia="仿宋" w:cs="宋体"/>
          <w:sz w:val="28"/>
          <w:szCs w:val="28"/>
        </w:rPr>
      </w:pPr>
    </w:p>
    <w:p>
      <w:pPr>
        <w:snapToGrid w:val="0"/>
        <w:spacing w:line="360" w:lineRule="auto"/>
        <w:ind w:right="560" w:firstLine="1820" w:firstLineChars="650"/>
        <w:rPr>
          <w:rFonts w:ascii="仿宋" w:hAnsi="仿宋" w:eastAsia="仿宋" w:cs="宋体"/>
          <w:sz w:val="28"/>
          <w:szCs w:val="28"/>
        </w:rPr>
      </w:pPr>
      <w:r>
        <w:rPr>
          <w:rFonts w:hint="eastAsia" w:ascii="仿宋" w:hAnsi="仿宋" w:eastAsia="仿宋" w:cs="宋体"/>
          <w:sz w:val="28"/>
          <w:szCs w:val="28"/>
        </w:rPr>
        <w:t>投标人 ： （盖单位公章）</w:t>
      </w:r>
    </w:p>
    <w:p>
      <w:pPr>
        <w:wordWrap w:val="0"/>
        <w:snapToGrid w:val="0"/>
        <w:spacing w:line="360" w:lineRule="auto"/>
        <w:ind w:right="560" w:firstLine="1820" w:firstLineChars="650"/>
        <w:rPr>
          <w:rFonts w:ascii="仿宋" w:hAnsi="仿宋" w:eastAsia="仿宋" w:cs="宋体"/>
          <w:sz w:val="28"/>
          <w:szCs w:val="28"/>
        </w:rPr>
      </w:pPr>
      <w:r>
        <w:rPr>
          <w:rFonts w:hint="eastAsia" w:ascii="仿宋" w:hAnsi="仿宋" w:eastAsia="仿宋" w:cs="宋体"/>
          <w:sz w:val="28"/>
          <w:szCs w:val="28"/>
        </w:rPr>
        <w:t>法定代表人或其委托代理人：      （</w:t>
      </w:r>
      <w:r>
        <w:rPr>
          <w:rFonts w:hint="eastAsia" w:ascii="仿宋" w:hAnsi="仿宋" w:eastAsia="仿宋"/>
          <w:sz w:val="28"/>
          <w:szCs w:val="28"/>
        </w:rPr>
        <w:t>签字或盖章</w:t>
      </w:r>
      <w:r>
        <w:rPr>
          <w:rFonts w:hint="eastAsia" w:ascii="仿宋" w:hAnsi="仿宋" w:eastAsia="仿宋" w:cs="宋体"/>
          <w:sz w:val="28"/>
          <w:szCs w:val="28"/>
        </w:rPr>
        <w:t>）</w:t>
      </w:r>
    </w:p>
    <w:p>
      <w:pPr>
        <w:spacing w:line="276" w:lineRule="auto"/>
        <w:ind w:firstLine="1820" w:firstLineChars="650"/>
        <w:rPr>
          <w:rStyle w:val="47"/>
          <w:rFonts w:ascii="仿宋" w:hAnsi="仿宋" w:eastAsia="仿宋" w:cs="宋体"/>
          <w:sz w:val="28"/>
          <w:szCs w:val="28"/>
        </w:rPr>
      </w:pPr>
      <w:r>
        <w:rPr>
          <w:rFonts w:hint="eastAsia" w:ascii="仿宋" w:hAnsi="仿宋" w:eastAsia="仿宋"/>
          <w:sz w:val="28"/>
          <w:szCs w:val="28"/>
        </w:rPr>
        <w:t>日  期：   年   月    日</w:t>
      </w: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spacing w:line="400" w:lineRule="exact"/>
        <w:jc w:val="center"/>
        <w:rPr>
          <w:rStyle w:val="40"/>
          <w:rFonts w:ascii="仿宋" w:hAnsi="仿宋" w:eastAsia="仿宋"/>
          <w:b w:val="0"/>
          <w:color w:val="000000"/>
          <w:sz w:val="28"/>
          <w:szCs w:val="28"/>
        </w:rPr>
      </w:pPr>
    </w:p>
    <w:p>
      <w:pPr>
        <w:pStyle w:val="27"/>
        <w:tabs>
          <w:tab w:val="right" w:leader="dot" w:pos="8720"/>
        </w:tabs>
        <w:ind w:left="0" w:leftChars="0"/>
        <w:jc w:val="left"/>
        <w:rPr>
          <w:rFonts w:ascii="仿宋" w:hAnsi="仿宋" w:eastAsia="仿宋" w:cs="宋体"/>
          <w:sz w:val="28"/>
          <w:szCs w:val="28"/>
          <w:lang w:val="zh-CN"/>
        </w:rPr>
      </w:pPr>
    </w:p>
    <w:p>
      <w:pPr>
        <w:rPr>
          <w:rFonts w:ascii="仿宋" w:hAnsi="仿宋" w:eastAsia="仿宋"/>
          <w:lang w:val="zh-CN"/>
        </w:rPr>
      </w:pPr>
    </w:p>
    <w:p>
      <w:pPr>
        <w:spacing w:line="400" w:lineRule="exact"/>
        <w:jc w:val="center"/>
        <w:rPr>
          <w:rFonts w:ascii="仿宋" w:hAnsi="仿宋" w:eastAsia="仿宋"/>
          <w:sz w:val="28"/>
          <w:szCs w:val="28"/>
        </w:rPr>
      </w:pPr>
      <w:r>
        <w:rPr>
          <w:rFonts w:hint="eastAsia" w:ascii="仿宋" w:hAnsi="仿宋" w:eastAsia="仿宋"/>
          <w:sz w:val="28"/>
          <w:szCs w:val="28"/>
        </w:rPr>
        <w:t>八、其它资质证明材料</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ind w:firstLine="3220" w:firstLineChars="1150"/>
        <w:rPr>
          <w:rFonts w:asciiTheme="minorEastAsia" w:hAnsiTheme="minorEastAsia" w:eastAsiaTheme="minorEastAsia"/>
          <w:b/>
          <w:bCs/>
          <w:sz w:val="28"/>
          <w:szCs w:val="28"/>
        </w:rPr>
      </w:pPr>
      <w:bookmarkStart w:id="67" w:name="_Toc1544825"/>
      <w:bookmarkStart w:id="68" w:name="_Toc10270"/>
      <w:r>
        <w:rPr>
          <w:rFonts w:hint="eastAsia" w:asciiTheme="minorEastAsia" w:hAnsiTheme="minorEastAsia" w:eastAsiaTheme="minorEastAsia"/>
          <w:sz w:val="28"/>
          <w:szCs w:val="28"/>
        </w:rPr>
        <w:t>一 、开标一览表</w:t>
      </w:r>
      <w:bookmarkEnd w:id="67"/>
      <w:bookmarkEnd w:id="68"/>
    </w:p>
    <w:p/>
    <w:p/>
    <w:p>
      <w:pPr>
        <w:tabs>
          <w:tab w:val="left" w:pos="6420"/>
        </w:tabs>
      </w:pPr>
      <w:r>
        <w:tab/>
      </w:r>
    </w:p>
    <w:p>
      <w:pPr>
        <w:pStyle w:val="3"/>
        <w:snapToGrid w:val="0"/>
        <w:spacing w:before="0" w:after="0" w:line="288" w:lineRule="auto"/>
        <w:rPr>
          <w:rFonts w:cs="宋体" w:asciiTheme="minorEastAsia" w:hAnsiTheme="minorEastAsia" w:eastAsiaTheme="minorEastAsia"/>
          <w:b w:val="0"/>
          <w:bCs w:val="0"/>
          <w:sz w:val="28"/>
          <w:szCs w:val="28"/>
        </w:rPr>
      </w:pPr>
      <w:bookmarkStart w:id="69" w:name="_Toc24287"/>
      <w:bookmarkStart w:id="70" w:name="_Toc1544826"/>
      <w:r>
        <w:rPr>
          <w:rFonts w:hint="eastAsia" w:cs="宋体" w:asciiTheme="minorEastAsia" w:hAnsiTheme="minorEastAsia" w:eastAsiaTheme="minorEastAsia"/>
          <w:b w:val="0"/>
          <w:bCs w:val="0"/>
          <w:sz w:val="28"/>
          <w:szCs w:val="28"/>
        </w:rPr>
        <w:t>详见EXCEL版《开标一览表》。</w:t>
      </w:r>
      <w:bookmarkEnd w:id="69"/>
      <w:bookmarkEnd w:id="70"/>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71" w:name="_Toc1544827"/>
      <w:bookmarkStart w:id="72" w:name="_Toc2270"/>
      <w:r>
        <w:rPr>
          <w:rFonts w:hint="eastAsia" w:asciiTheme="minorEastAsia" w:hAnsiTheme="minorEastAsia" w:eastAsiaTheme="minorEastAsia"/>
          <w:b w:val="0"/>
          <w:bCs w:val="0"/>
          <w:sz w:val="28"/>
          <w:szCs w:val="28"/>
        </w:rPr>
        <w:t>二.商务/技术偏离表</w:t>
      </w:r>
      <w:bookmarkEnd w:id="71"/>
      <w:bookmarkEnd w:id="72"/>
    </w:p>
    <w:p>
      <w:pPr>
        <w:rPr>
          <w:rFonts w:cs="宋体" w:asciiTheme="minorEastAsia" w:hAnsiTheme="minorEastAsia" w:eastAsiaTheme="minorEastAsia"/>
          <w:b/>
          <w:bCs/>
          <w:sz w:val="28"/>
          <w:szCs w:val="28"/>
        </w:rPr>
      </w:pPr>
      <w:bookmarkStart w:id="73" w:name="_Toc22987"/>
      <w:r>
        <w:rPr>
          <w:rFonts w:hint="eastAsia" w:cs="宋体" w:asciiTheme="minorEastAsia" w:hAnsiTheme="minorEastAsia" w:eastAsiaTheme="minorEastAsia"/>
          <w:sz w:val="28"/>
          <w:szCs w:val="28"/>
        </w:rPr>
        <w:t>详见EXCEL版《</w:t>
      </w:r>
      <w:r>
        <w:rPr>
          <w:rFonts w:hint="eastAsia" w:asciiTheme="minorEastAsia" w:hAnsiTheme="minorEastAsia" w:eastAsiaTheme="minorEastAsia"/>
          <w:sz w:val="28"/>
          <w:szCs w:val="28"/>
        </w:rPr>
        <w:t>商务/技术偏离表</w:t>
      </w:r>
      <w:r>
        <w:rPr>
          <w:rFonts w:hint="eastAsia" w:cs="宋体" w:asciiTheme="minorEastAsia" w:hAnsiTheme="minorEastAsia" w:eastAsiaTheme="minorEastAsia"/>
          <w:sz w:val="28"/>
          <w:szCs w:val="28"/>
        </w:rPr>
        <w:t>》。</w:t>
      </w:r>
      <w:bookmarkEnd w:id="73"/>
    </w:p>
    <w:sectPr>
      <w:footerReference r:id="rId4"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Owoj/QAAAAAwEAAA8AAAAAAAAAAQAgAAAAIgAAAGRycy9kb3du&#10;cmV2LnhtbFBLAQIUABQAAAAIAIdO4kCWNFrkzgEAAJcDAAAOAAAAAAAAAAEAIAAAAB8BAABkcnMv&#10;ZTJvRG9jLnhtbFBLBQYAAAAABgAGAFkBAABf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3">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9">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0">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1">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3">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4">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132A92"/>
    <w:multiLevelType w:val="multilevel"/>
    <w:tmpl w:val="75132A9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FA7AB0"/>
    <w:multiLevelType w:val="multilevel"/>
    <w:tmpl w:val="7BFA7AB0"/>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7">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5"/>
  </w:num>
  <w:num w:numId="8">
    <w:abstractNumId w:val="0"/>
  </w:num>
  <w:num w:numId="9">
    <w:abstractNumId w:val="14"/>
  </w:num>
  <w:num w:numId="10">
    <w:abstractNumId w:val="9"/>
  </w:num>
  <w:num w:numId="11">
    <w:abstractNumId w:val="6"/>
  </w:num>
  <w:num w:numId="12">
    <w:abstractNumId w:val="3"/>
  </w:num>
  <w:num w:numId="13">
    <w:abstractNumId w:val="8"/>
  </w:num>
  <w:num w:numId="14">
    <w:abstractNumId w:val="1"/>
  </w:num>
  <w:num w:numId="15">
    <w:abstractNumId w:val="10"/>
  </w:num>
  <w:num w:numId="16">
    <w:abstractNumId w:val="1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2906"/>
    <w:rsid w:val="00004C52"/>
    <w:rsid w:val="0000507E"/>
    <w:rsid w:val="00010676"/>
    <w:rsid w:val="000108F1"/>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3900"/>
    <w:rsid w:val="001764A0"/>
    <w:rsid w:val="001778A6"/>
    <w:rsid w:val="001804FC"/>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2002C8"/>
    <w:rsid w:val="002032DE"/>
    <w:rsid w:val="00203ADE"/>
    <w:rsid w:val="00204822"/>
    <w:rsid w:val="00206B56"/>
    <w:rsid w:val="00211D9C"/>
    <w:rsid w:val="00213177"/>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A78CC"/>
    <w:rsid w:val="003B19C9"/>
    <w:rsid w:val="003B4F5A"/>
    <w:rsid w:val="003C0091"/>
    <w:rsid w:val="003C0F3A"/>
    <w:rsid w:val="003C465F"/>
    <w:rsid w:val="003C7F67"/>
    <w:rsid w:val="003D0ED0"/>
    <w:rsid w:val="003D11A7"/>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0855"/>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75F"/>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2C71"/>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2B0C"/>
    <w:rsid w:val="00933D8A"/>
    <w:rsid w:val="009362CE"/>
    <w:rsid w:val="009409B5"/>
    <w:rsid w:val="0094467C"/>
    <w:rsid w:val="009466BE"/>
    <w:rsid w:val="0095014A"/>
    <w:rsid w:val="00952900"/>
    <w:rsid w:val="009548AF"/>
    <w:rsid w:val="00956101"/>
    <w:rsid w:val="0095777E"/>
    <w:rsid w:val="00961939"/>
    <w:rsid w:val="009623C7"/>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484A"/>
    <w:rsid w:val="00AF78EC"/>
    <w:rsid w:val="00B016CB"/>
    <w:rsid w:val="00B03510"/>
    <w:rsid w:val="00B03590"/>
    <w:rsid w:val="00B05C27"/>
    <w:rsid w:val="00B1003E"/>
    <w:rsid w:val="00B14042"/>
    <w:rsid w:val="00B15E1A"/>
    <w:rsid w:val="00B2299E"/>
    <w:rsid w:val="00B275BD"/>
    <w:rsid w:val="00B30321"/>
    <w:rsid w:val="00B34A6D"/>
    <w:rsid w:val="00B35360"/>
    <w:rsid w:val="00B36318"/>
    <w:rsid w:val="00B4290A"/>
    <w:rsid w:val="00B44D99"/>
    <w:rsid w:val="00B46B57"/>
    <w:rsid w:val="00B46DFB"/>
    <w:rsid w:val="00B538C4"/>
    <w:rsid w:val="00B60922"/>
    <w:rsid w:val="00B62892"/>
    <w:rsid w:val="00B64B8B"/>
    <w:rsid w:val="00B71EE5"/>
    <w:rsid w:val="00B745ED"/>
    <w:rsid w:val="00B80DCA"/>
    <w:rsid w:val="00B8124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E638A"/>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4197"/>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B8C"/>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197C"/>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1CB7015"/>
    <w:rsid w:val="02A61C57"/>
    <w:rsid w:val="04BB5279"/>
    <w:rsid w:val="08156DD4"/>
    <w:rsid w:val="091F2313"/>
    <w:rsid w:val="0A8E2CA5"/>
    <w:rsid w:val="0AC57AE6"/>
    <w:rsid w:val="0EC51302"/>
    <w:rsid w:val="0FB46089"/>
    <w:rsid w:val="0FC32327"/>
    <w:rsid w:val="13D87149"/>
    <w:rsid w:val="147C185B"/>
    <w:rsid w:val="15AE1907"/>
    <w:rsid w:val="167D385F"/>
    <w:rsid w:val="168C1E7A"/>
    <w:rsid w:val="18D86D48"/>
    <w:rsid w:val="19FC184E"/>
    <w:rsid w:val="1E1811BD"/>
    <w:rsid w:val="22F9068C"/>
    <w:rsid w:val="238610DE"/>
    <w:rsid w:val="25753C8C"/>
    <w:rsid w:val="27645264"/>
    <w:rsid w:val="297968E2"/>
    <w:rsid w:val="2ABD0907"/>
    <w:rsid w:val="2FB157A3"/>
    <w:rsid w:val="30345091"/>
    <w:rsid w:val="34C03A00"/>
    <w:rsid w:val="3B2E0EAE"/>
    <w:rsid w:val="3E355EC7"/>
    <w:rsid w:val="3F364F8E"/>
    <w:rsid w:val="41196B75"/>
    <w:rsid w:val="41C24181"/>
    <w:rsid w:val="42F72F39"/>
    <w:rsid w:val="45695957"/>
    <w:rsid w:val="457643E5"/>
    <w:rsid w:val="49447572"/>
    <w:rsid w:val="49B67C66"/>
    <w:rsid w:val="4ABF6C35"/>
    <w:rsid w:val="4B131900"/>
    <w:rsid w:val="4B522438"/>
    <w:rsid w:val="517428A8"/>
    <w:rsid w:val="538D6B71"/>
    <w:rsid w:val="56172FBB"/>
    <w:rsid w:val="562C5EC7"/>
    <w:rsid w:val="59C11370"/>
    <w:rsid w:val="5B6F639B"/>
    <w:rsid w:val="5C221066"/>
    <w:rsid w:val="5E907888"/>
    <w:rsid w:val="5F4F636E"/>
    <w:rsid w:val="5FAD15EB"/>
    <w:rsid w:val="60CE1B98"/>
    <w:rsid w:val="63881A01"/>
    <w:rsid w:val="63FF21E1"/>
    <w:rsid w:val="66FB57A1"/>
    <w:rsid w:val="68056DDB"/>
    <w:rsid w:val="68E52D7A"/>
    <w:rsid w:val="6C0071CE"/>
    <w:rsid w:val="6F9C10EE"/>
    <w:rsid w:val="72744F2F"/>
    <w:rsid w:val="77787FFD"/>
    <w:rsid w:val="7AA37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D0958-4535-4A62-8B55-70146C78A3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10082</Words>
  <Characters>10834</Characters>
  <Lines>29</Lines>
  <Paragraphs>27</Paragraphs>
  <TotalTime>0</TotalTime>
  <ScaleCrop>false</ScaleCrop>
  <LinksUpToDate>false</LinksUpToDate>
  <CharactersWithSpaces>12017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2021-11-24T00:05:00Z</cp:lastPrinted>
  <dcterms:modified xsi:type="dcterms:W3CDTF">2023-06-19T09:12:32Z</dcterms:modified>
  <dc:title>第二章  投标人须知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5C2CB8F3F2F248D3A02D0AB0CE165A3A_12</vt:lpwstr>
  </property>
</Properties>
</file>