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ind w:left="0" w:leftChars="0" w:firstLine="420" w:firstLineChars="0"/>
        <w:jc w:val="center"/>
        <w:rPr>
          <w:rFonts w:hint="eastAsia" w:ascii="仿宋" w:hAnsi="仿宋" w:eastAsia="仿宋" w:cs="仿宋"/>
          <w:b/>
          <w:bCs/>
          <w:szCs w:val="32"/>
          <w:highlight w:val="none"/>
        </w:rPr>
      </w:pPr>
      <w:r>
        <w:rPr>
          <w:rFonts w:hint="eastAsia" w:ascii="仿宋" w:hAnsi="仿宋" w:eastAsia="仿宋" w:cs="仿宋"/>
          <w:b/>
          <w:bCs/>
          <w:szCs w:val="32"/>
          <w:highlight w:val="none"/>
        </w:rPr>
        <w:t>招标公告</w:t>
      </w:r>
    </w:p>
    <w:p>
      <w:pPr>
        <w:pStyle w:val="5"/>
        <w:numPr>
          <w:ilvl w:val="0"/>
          <w:numId w:val="2"/>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项目编号：HGCGD220</w:t>
      </w:r>
      <w:r>
        <w:rPr>
          <w:rFonts w:hint="eastAsia" w:ascii="仿宋" w:hAnsi="仿宋" w:eastAsia="仿宋" w:cs="仿宋"/>
          <w:sz w:val="28"/>
          <w:szCs w:val="28"/>
          <w:lang w:val="en-US" w:eastAsia="zh-CN"/>
        </w:rPr>
        <w:t>42</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项目名称：2022年4月天然气调压计量柜采购项目</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bookmarkStart w:id="2" w:name="_GoBack"/>
      <w:bookmarkEnd w:id="2"/>
      <w:r>
        <w:rPr>
          <w:rFonts w:hint="eastAsia" w:ascii="仿宋" w:hAnsi="仿宋" w:eastAsia="仿宋" w:cs="仿宋"/>
          <w:sz w:val="28"/>
          <w:szCs w:val="28"/>
        </w:rPr>
        <w:t>货物名称、数量、主要技术参数、具体详见采购清单：</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w:t>
      </w:r>
    </w:p>
    <w:tbl>
      <w:tblPr>
        <w:tblStyle w:val="3"/>
        <w:tblW w:w="93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780"/>
        <w:gridCol w:w="4362"/>
        <w:gridCol w:w="569"/>
        <w:gridCol w:w="569"/>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vAlign w:val="center"/>
          </w:tcPr>
          <w:p>
            <w:pPr>
              <w:adjustRightInd w:val="0"/>
              <w:snapToGrid w:val="0"/>
              <w:rPr>
                <w:rFonts w:hint="eastAsia" w:ascii="仿宋" w:hAnsi="仿宋" w:eastAsia="仿宋" w:cs="仿宋"/>
                <w:color w:val="000000"/>
                <w:sz w:val="24"/>
              </w:rPr>
            </w:pPr>
            <w:r>
              <w:rPr>
                <w:rFonts w:hint="eastAsia" w:ascii="仿宋" w:hAnsi="仿宋" w:eastAsia="仿宋" w:cs="仿宋"/>
                <w:color w:val="000000"/>
                <w:sz w:val="24"/>
              </w:rPr>
              <w:t>设备名称</w:t>
            </w:r>
          </w:p>
        </w:tc>
        <w:tc>
          <w:tcPr>
            <w:tcW w:w="1780" w:type="dxa"/>
            <w:vAlign w:val="center"/>
          </w:tcPr>
          <w:p>
            <w:pPr>
              <w:adjustRightInd w:val="0"/>
              <w:snapToGrid w:val="0"/>
              <w:rPr>
                <w:rFonts w:hint="eastAsia" w:ascii="仿宋" w:hAnsi="仿宋" w:eastAsia="仿宋" w:cs="仿宋"/>
                <w:color w:val="000000"/>
                <w:sz w:val="24"/>
              </w:rPr>
            </w:pPr>
            <w:r>
              <w:rPr>
                <w:rFonts w:hint="eastAsia" w:ascii="仿宋" w:hAnsi="仿宋" w:eastAsia="仿宋" w:cs="仿宋"/>
                <w:color w:val="000000"/>
                <w:sz w:val="24"/>
              </w:rPr>
              <w:t>型号、规格</w:t>
            </w:r>
          </w:p>
        </w:tc>
        <w:tc>
          <w:tcPr>
            <w:tcW w:w="4362" w:type="dxa"/>
            <w:vAlign w:val="center"/>
          </w:tcPr>
          <w:p>
            <w:pPr>
              <w:adjustRightInd w:val="0"/>
              <w:snapToGrid w:val="0"/>
              <w:rPr>
                <w:rFonts w:hint="eastAsia" w:ascii="仿宋" w:hAnsi="仿宋" w:eastAsia="仿宋" w:cs="仿宋"/>
                <w:color w:val="000000"/>
                <w:sz w:val="24"/>
              </w:rPr>
            </w:pPr>
            <w:r>
              <w:rPr>
                <w:rFonts w:hint="eastAsia" w:ascii="仿宋" w:hAnsi="仿宋" w:eastAsia="仿宋" w:cs="仿宋"/>
                <w:color w:val="000000"/>
                <w:sz w:val="24"/>
              </w:rPr>
              <w:t>技术性能参数</w:t>
            </w:r>
          </w:p>
        </w:tc>
        <w:tc>
          <w:tcPr>
            <w:tcW w:w="569" w:type="dxa"/>
            <w:vAlign w:val="center"/>
          </w:tcPr>
          <w:p>
            <w:pPr>
              <w:adjustRightInd w:val="0"/>
              <w:snapToGrid w:val="0"/>
              <w:rPr>
                <w:rFonts w:hint="eastAsia" w:ascii="仿宋" w:hAnsi="仿宋" w:eastAsia="仿宋" w:cs="仿宋"/>
                <w:color w:val="000000"/>
                <w:sz w:val="24"/>
              </w:rPr>
            </w:pPr>
            <w:r>
              <w:rPr>
                <w:rFonts w:hint="eastAsia" w:ascii="仿宋" w:hAnsi="仿宋" w:eastAsia="仿宋" w:cs="仿宋"/>
                <w:color w:val="000000"/>
                <w:sz w:val="24"/>
              </w:rPr>
              <w:t>单位</w:t>
            </w:r>
          </w:p>
        </w:tc>
        <w:tc>
          <w:tcPr>
            <w:tcW w:w="569" w:type="dxa"/>
            <w:vAlign w:val="center"/>
          </w:tcPr>
          <w:p>
            <w:pPr>
              <w:adjustRightInd w:val="0"/>
              <w:snapToGrid w:val="0"/>
              <w:rPr>
                <w:rFonts w:hint="eastAsia" w:ascii="仿宋" w:hAnsi="仿宋" w:eastAsia="仿宋" w:cs="仿宋"/>
                <w:color w:val="000000"/>
                <w:sz w:val="24"/>
              </w:rPr>
            </w:pPr>
            <w:r>
              <w:rPr>
                <w:rFonts w:hint="eastAsia" w:ascii="仿宋" w:hAnsi="仿宋" w:eastAsia="仿宋" w:cs="仿宋"/>
                <w:color w:val="000000"/>
                <w:sz w:val="24"/>
              </w:rPr>
              <w:t>数量</w:t>
            </w:r>
          </w:p>
        </w:tc>
        <w:tc>
          <w:tcPr>
            <w:tcW w:w="1216" w:type="dxa"/>
            <w:vAlign w:val="center"/>
          </w:tcPr>
          <w:p>
            <w:pPr>
              <w:adjustRightInd w:val="0"/>
              <w:snapToGrid w:val="0"/>
              <w:rPr>
                <w:rFonts w:hint="eastAsia" w:ascii="仿宋" w:hAnsi="仿宋" w:eastAsia="仿宋" w:cs="仿宋"/>
                <w:color w:val="000000"/>
                <w:sz w:val="24"/>
              </w:rPr>
            </w:pPr>
            <w:r>
              <w:rPr>
                <w:rFonts w:hint="eastAsia" w:ascii="仿宋" w:hAnsi="仿宋" w:eastAsia="仿宋" w:cs="仿宋"/>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1" w:type="dxa"/>
            <w:vAlign w:val="center"/>
          </w:tcPr>
          <w:p>
            <w:pPr>
              <w:adjustRightInd w:val="0"/>
              <w:snapToGrid w:val="0"/>
              <w:rPr>
                <w:rFonts w:hint="eastAsia" w:ascii="仿宋" w:hAnsi="仿宋" w:eastAsia="仿宋" w:cs="仿宋"/>
                <w:color w:val="000000"/>
                <w:sz w:val="24"/>
              </w:rPr>
            </w:pPr>
            <w:r>
              <w:rPr>
                <w:rFonts w:hint="eastAsia" w:ascii="仿宋" w:hAnsi="仿宋" w:eastAsia="仿宋" w:cs="仿宋"/>
                <w:color w:val="000000"/>
                <w:sz w:val="24"/>
              </w:rPr>
              <w:t>天然气调压计量柜</w:t>
            </w:r>
          </w:p>
        </w:tc>
        <w:tc>
          <w:tcPr>
            <w:tcW w:w="1780" w:type="dxa"/>
            <w:vAlign w:val="center"/>
          </w:tcPr>
          <w:p>
            <w:pPr>
              <w:adjustRightInd w:val="0"/>
              <w:snapToGrid w:val="0"/>
              <w:rPr>
                <w:rFonts w:hint="eastAsia" w:ascii="仿宋" w:hAnsi="仿宋" w:eastAsia="仿宋" w:cs="仿宋"/>
                <w:color w:val="000000"/>
                <w:sz w:val="24"/>
              </w:rPr>
            </w:pPr>
            <w:r>
              <w:rPr>
                <w:rFonts w:hint="eastAsia" w:ascii="仿宋" w:hAnsi="仿宋" w:eastAsia="仿宋" w:cs="仿宋"/>
                <w:color w:val="000000"/>
                <w:sz w:val="24"/>
              </w:rPr>
              <w:t>RX0.4/1100C</w:t>
            </w:r>
          </w:p>
        </w:tc>
        <w:tc>
          <w:tcPr>
            <w:tcW w:w="4362" w:type="dxa"/>
            <w:vAlign w:val="center"/>
          </w:tcPr>
          <w:p>
            <w:pPr>
              <w:adjustRightInd w:val="0"/>
              <w:snapToGrid w:val="0"/>
              <w:rPr>
                <w:rFonts w:hint="eastAsia" w:ascii="仿宋" w:hAnsi="仿宋" w:eastAsia="仿宋" w:cs="仿宋"/>
                <w:color w:val="000000"/>
                <w:sz w:val="24"/>
              </w:rPr>
            </w:pPr>
            <w:r>
              <w:rPr>
                <w:rFonts w:hint="eastAsia" w:ascii="仿宋" w:hAnsi="仿宋" w:eastAsia="仿宋" w:cs="仿宋"/>
                <w:color w:val="000000"/>
                <w:sz w:val="24"/>
              </w:rPr>
              <w:t>箱体：不锈钢，流量：1100Nm³/h；进口压力：0.25~0.35MPa；出口压力：0.1MPa，其它详见：工艺流程参考图，调压器具有紧急切断功能</w:t>
            </w:r>
          </w:p>
        </w:tc>
        <w:tc>
          <w:tcPr>
            <w:tcW w:w="569" w:type="dxa"/>
            <w:vAlign w:val="center"/>
          </w:tcPr>
          <w:p>
            <w:pPr>
              <w:adjustRightInd w:val="0"/>
              <w:snapToGrid w:val="0"/>
              <w:rPr>
                <w:rFonts w:hint="eastAsia" w:ascii="仿宋" w:hAnsi="仿宋" w:eastAsia="仿宋" w:cs="仿宋"/>
                <w:color w:val="000000"/>
                <w:sz w:val="24"/>
              </w:rPr>
            </w:pPr>
            <w:r>
              <w:rPr>
                <w:rFonts w:hint="eastAsia" w:ascii="仿宋" w:hAnsi="仿宋" w:eastAsia="仿宋" w:cs="仿宋"/>
                <w:color w:val="000000"/>
                <w:sz w:val="24"/>
              </w:rPr>
              <w:t>套</w:t>
            </w:r>
          </w:p>
        </w:tc>
        <w:tc>
          <w:tcPr>
            <w:tcW w:w="569" w:type="dxa"/>
            <w:vAlign w:val="center"/>
          </w:tcPr>
          <w:p>
            <w:pPr>
              <w:adjustRightInd w:val="0"/>
              <w:snapToGrid w:val="0"/>
              <w:rPr>
                <w:rFonts w:hint="eastAsia" w:ascii="仿宋" w:hAnsi="仿宋" w:eastAsia="仿宋" w:cs="仿宋"/>
                <w:color w:val="000000"/>
                <w:sz w:val="24"/>
              </w:rPr>
            </w:pPr>
            <w:r>
              <w:rPr>
                <w:rFonts w:hint="eastAsia" w:ascii="仿宋" w:hAnsi="仿宋" w:eastAsia="仿宋" w:cs="仿宋"/>
                <w:color w:val="000000"/>
                <w:sz w:val="24"/>
              </w:rPr>
              <w:t>1</w:t>
            </w:r>
          </w:p>
        </w:tc>
        <w:tc>
          <w:tcPr>
            <w:tcW w:w="1216" w:type="dxa"/>
            <w:vAlign w:val="center"/>
          </w:tcPr>
          <w:p>
            <w:pPr>
              <w:adjustRightInd w:val="0"/>
              <w:snapToGrid w:val="0"/>
              <w:rPr>
                <w:rFonts w:hint="eastAsia" w:ascii="仿宋" w:hAnsi="仿宋" w:eastAsia="仿宋" w:cs="仿宋"/>
                <w:color w:val="000000"/>
                <w:sz w:val="24"/>
              </w:rPr>
            </w:pPr>
            <w:r>
              <w:rPr>
                <w:rFonts w:hint="eastAsia" w:ascii="仿宋" w:hAnsi="仿宋" w:eastAsia="仿宋" w:cs="仿宋"/>
                <w:color w:val="000000"/>
                <w:sz w:val="24"/>
              </w:rPr>
              <w:t>调压计量柜内主要设备参数要求详见附图</w:t>
            </w:r>
          </w:p>
        </w:tc>
      </w:tr>
    </w:tbl>
    <w:p>
      <w:pPr>
        <w:pStyle w:val="5"/>
        <w:numPr>
          <w:numId w:val="0"/>
        </w:numPr>
        <w:adjustRightInd w:val="0"/>
        <w:snapToGrid w:val="0"/>
        <w:spacing w:line="360" w:lineRule="exact"/>
        <w:ind w:leftChars="0"/>
        <w:contextualSpacing/>
        <w:rPr>
          <w:rFonts w:hint="eastAsia" w:ascii="仿宋" w:hAnsi="仿宋" w:eastAsia="仿宋" w:cs="仿宋"/>
          <w:sz w:val="28"/>
          <w:szCs w:val="28"/>
        </w:rPr>
      </w:pPr>
    </w:p>
    <w:p>
      <w:pPr>
        <w:pStyle w:val="5"/>
        <w:adjustRightInd w:val="0"/>
        <w:snapToGrid w:val="0"/>
        <w:spacing w:line="360" w:lineRule="exact"/>
        <w:ind w:firstLine="0" w:firstLineChars="0"/>
        <w:rPr>
          <w:rFonts w:hint="eastAsia" w:ascii="仿宋" w:hAnsi="仿宋" w:eastAsia="仿宋" w:cs="仿宋"/>
          <w:sz w:val="28"/>
          <w:szCs w:val="28"/>
        </w:rPr>
      </w:pPr>
    </w:p>
    <w:p>
      <w:pPr>
        <w:pStyle w:val="5"/>
        <w:numPr>
          <w:ilvl w:val="0"/>
          <w:numId w:val="2"/>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具有独立法人资格并依法取得企业营业执照，营业执照处于有效期内，注册资金200万元及以上，成立时间一年及以上。 </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营业执照中经营范围包含本次招标采购标的物生产</w:t>
      </w:r>
      <w:r>
        <w:rPr>
          <w:rFonts w:hint="eastAsia" w:ascii="仿宋" w:hAnsi="仿宋" w:eastAsia="仿宋" w:cs="仿宋"/>
          <w:sz w:val="28"/>
          <w:szCs w:val="28"/>
          <w:lang w:eastAsia="zh-CN"/>
        </w:rPr>
        <w:t>及</w:t>
      </w:r>
      <w:r>
        <w:rPr>
          <w:rFonts w:hint="eastAsia" w:ascii="仿宋" w:hAnsi="仿宋" w:eastAsia="仿宋" w:cs="仿宋"/>
          <w:sz w:val="28"/>
          <w:szCs w:val="28"/>
        </w:rPr>
        <w:t>销售（以营业执照经营项目为准）。</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业绩要求：标的物同类产品近一年（202</w:t>
      </w:r>
      <w:r>
        <w:rPr>
          <w:rFonts w:hint="eastAsia" w:ascii="仿宋" w:hAnsi="仿宋" w:eastAsia="仿宋" w:cs="仿宋"/>
          <w:sz w:val="28"/>
          <w:szCs w:val="28"/>
          <w:lang w:val="en-US" w:eastAsia="zh-CN"/>
        </w:rPr>
        <w:t>1</w:t>
      </w:r>
      <w:r>
        <w:rPr>
          <w:rFonts w:hint="eastAsia" w:ascii="仿宋" w:hAnsi="仿宋" w:eastAsia="仿宋" w:cs="仿宋"/>
          <w:sz w:val="28"/>
          <w:szCs w:val="28"/>
        </w:rPr>
        <w:t>年</w:t>
      </w:r>
      <w:r>
        <w:rPr>
          <w:rFonts w:hint="eastAsia" w:ascii="仿宋" w:hAnsi="仿宋" w:eastAsia="仿宋" w:cs="仿宋"/>
          <w:sz w:val="28"/>
          <w:szCs w:val="28"/>
          <w:lang w:val="en-US" w:eastAsia="zh-CN"/>
        </w:rPr>
        <w:t>3</w:t>
      </w:r>
      <w:r>
        <w:rPr>
          <w:rFonts w:hint="eastAsia" w:ascii="仿宋" w:hAnsi="仿宋" w:eastAsia="仿宋" w:cs="仿宋"/>
          <w:sz w:val="28"/>
          <w:szCs w:val="28"/>
        </w:rPr>
        <w:t>月至202</w:t>
      </w:r>
      <w:r>
        <w:rPr>
          <w:rFonts w:hint="eastAsia" w:ascii="仿宋" w:hAnsi="仿宋" w:eastAsia="仿宋" w:cs="仿宋"/>
          <w:sz w:val="28"/>
          <w:szCs w:val="28"/>
          <w:lang w:val="en-US" w:eastAsia="zh-CN"/>
        </w:rPr>
        <w:t>2</w:t>
      </w:r>
      <w:r>
        <w:rPr>
          <w:rFonts w:hint="eastAsia" w:ascii="仿宋" w:hAnsi="仿宋" w:eastAsia="仿宋" w:cs="仿宋"/>
          <w:sz w:val="28"/>
          <w:szCs w:val="28"/>
        </w:rPr>
        <w:t>年</w:t>
      </w:r>
      <w:r>
        <w:rPr>
          <w:rFonts w:hint="eastAsia" w:ascii="仿宋" w:hAnsi="仿宋" w:eastAsia="仿宋" w:cs="仿宋"/>
          <w:sz w:val="28"/>
          <w:szCs w:val="28"/>
          <w:lang w:val="en-US" w:eastAsia="zh-CN"/>
        </w:rPr>
        <w:t>3</w:t>
      </w:r>
      <w:r>
        <w:rPr>
          <w:rFonts w:hint="eastAsia" w:ascii="仿宋" w:hAnsi="仿宋" w:eastAsia="仿宋" w:cs="仿宋"/>
          <w:sz w:val="28"/>
          <w:szCs w:val="28"/>
        </w:rPr>
        <w:t>月）在华菱三钢有直接业绩；(非衡钢业绩须提供合同复印件)。</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5"/>
        <w:numPr>
          <w:ilvl w:val="0"/>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5"/>
        <w:numPr>
          <w:ilvl w:val="0"/>
          <w:numId w:val="2"/>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5"/>
        <w:numPr>
          <w:ilvl w:val="1"/>
          <w:numId w:val="2"/>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5"/>
        <w:numPr>
          <w:ilvl w:val="1"/>
          <w:numId w:val="2"/>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5"/>
        <w:numPr>
          <w:ilvl w:val="1"/>
          <w:numId w:val="2"/>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招标文件售价100元人民币，扫码支付。</w:t>
      </w:r>
    </w:p>
    <w:p>
      <w:pPr>
        <w:pStyle w:val="5"/>
        <w:numPr>
          <w:ilvl w:val="0"/>
          <w:numId w:val="2"/>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5"/>
        <w:numPr>
          <w:ilvl w:val="1"/>
          <w:numId w:val="2"/>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3</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5"/>
        <w:numPr>
          <w:ilvl w:val="1"/>
          <w:numId w:val="2"/>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5"/>
        <w:numPr>
          <w:ilvl w:val="1"/>
          <w:numId w:val="2"/>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5"/>
        <w:numPr>
          <w:ilvl w:val="0"/>
          <w:numId w:val="2"/>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w:t>
      </w:r>
      <w:r>
        <w:rPr>
          <w:rFonts w:hint="eastAsia" w:ascii="仿宋" w:hAnsi="仿宋" w:eastAsia="仿宋" w:cs="仿宋"/>
          <w:b/>
          <w:sz w:val="28"/>
          <w:szCs w:val="28"/>
          <w:u w:val="single"/>
          <w:lang w:val="en-US" w:eastAsia="zh-CN"/>
        </w:rPr>
        <w:t>2</w:t>
      </w:r>
      <w:r>
        <w:rPr>
          <w:rFonts w:hint="eastAsia" w:ascii="仿宋" w:hAnsi="仿宋" w:eastAsia="仿宋" w:cs="仿宋"/>
          <w:b/>
          <w:sz w:val="28"/>
          <w:szCs w:val="28"/>
          <w:u w:val="single"/>
        </w:rPr>
        <w:t>年</w:t>
      </w:r>
      <w:r>
        <w:rPr>
          <w:rFonts w:hint="eastAsia" w:ascii="仿宋" w:hAnsi="仿宋" w:eastAsia="仿宋" w:cs="仿宋"/>
          <w:b/>
          <w:sz w:val="28"/>
          <w:szCs w:val="28"/>
          <w:u w:val="single"/>
          <w:lang w:val="en-US" w:eastAsia="zh-CN"/>
        </w:rPr>
        <w:t>4</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21</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 xml:space="preserve"> 下</w:t>
      </w:r>
      <w:r>
        <w:rPr>
          <w:rFonts w:hint="eastAsia" w:ascii="仿宋" w:hAnsi="仿宋" w:eastAsia="仿宋" w:cs="仿宋"/>
          <w:b/>
          <w:sz w:val="28"/>
          <w:szCs w:val="28"/>
          <w:u w:val="single"/>
        </w:rPr>
        <w:t xml:space="preserve">午 </w:t>
      </w:r>
      <w:r>
        <w:rPr>
          <w:rFonts w:hint="eastAsia" w:ascii="仿宋" w:hAnsi="仿宋" w:eastAsia="仿宋" w:cs="仿宋"/>
          <w:b/>
          <w:sz w:val="28"/>
          <w:szCs w:val="28"/>
          <w:u w:val="single"/>
          <w:lang w:val="en-US" w:eastAsia="zh-CN"/>
        </w:rPr>
        <w:t>14 ：30</w:t>
      </w:r>
      <w:r>
        <w:rPr>
          <w:rFonts w:hint="eastAsia" w:ascii="仿宋" w:hAnsi="仿宋" w:eastAsia="仿宋" w:cs="仿宋"/>
          <w:b/>
          <w:sz w:val="28"/>
          <w:szCs w:val="28"/>
          <w:u w:val="single"/>
        </w:rPr>
        <w:t xml:space="preserve">   </w:t>
      </w:r>
      <w:r>
        <w:rPr>
          <w:rFonts w:hint="eastAsia" w:ascii="仿宋" w:hAnsi="仿宋" w:eastAsia="仿宋" w:cs="仿宋"/>
          <w:b/>
          <w:sz w:val="28"/>
          <w:szCs w:val="28"/>
        </w:rPr>
        <w:t>(北京时间)</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eastAsia="zh-CN"/>
        </w:rPr>
        <w:t>二</w:t>
      </w:r>
      <w:r>
        <w:rPr>
          <w:rFonts w:hint="eastAsia" w:ascii="仿宋" w:hAnsi="仿宋" w:eastAsia="仿宋" w:cs="仿宋"/>
          <w:sz w:val="28"/>
          <w:szCs w:val="28"/>
        </w:rPr>
        <w:t xml:space="preserve">室（采购部三楼）                  </w:t>
      </w:r>
    </w:p>
    <w:p>
      <w:pPr>
        <w:pStyle w:val="5"/>
        <w:numPr>
          <w:ilvl w:val="1"/>
          <w:numId w:val="2"/>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5"/>
        <w:numPr>
          <w:ilvl w:val="0"/>
          <w:numId w:val="2"/>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5"/>
        <w:numPr>
          <w:ilvl w:val="0"/>
          <w:numId w:val="2"/>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5"/>
        <w:numPr>
          <w:ilvl w:val="0"/>
          <w:numId w:val="2"/>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5"/>
        <w:numPr>
          <w:ilvl w:val="0"/>
          <w:numId w:val="2"/>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5"/>
        <w:numPr>
          <w:ilvl w:val="0"/>
          <w:numId w:val="2"/>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5"/>
        <w:numPr>
          <w:ilvl w:val="0"/>
          <w:numId w:val="2"/>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采购联系人：王先生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电话：（0734）8872016（办）           手机：15073433321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洪</w:t>
      </w:r>
      <w:r>
        <w:rPr>
          <w:rFonts w:hint="eastAsia" w:ascii="仿宋" w:hAnsi="仿宋" w:eastAsia="仿宋" w:cs="仿宋"/>
          <w:sz w:val="28"/>
          <w:szCs w:val="28"/>
        </w:rPr>
        <w:t>先生</w:t>
      </w:r>
    </w:p>
    <w:p>
      <w:pPr>
        <w:snapToGrid w:val="0"/>
        <w:spacing w:line="400" w:lineRule="exact"/>
        <w:ind w:left="850" w:leftChars="405"/>
        <w:rPr>
          <w:rFonts w:hint="eastAsia" w:ascii="仿宋" w:hAnsi="仿宋" w:eastAsia="仿宋" w:cs="仿宋"/>
          <w:sz w:val="28"/>
          <w:szCs w:val="28"/>
          <w:lang w:val="en-US" w:eastAsia="zh-CN"/>
        </w:rPr>
      </w:pPr>
      <w:r>
        <w:rPr>
          <w:rFonts w:hint="eastAsia" w:ascii="仿宋" w:hAnsi="仿宋" w:eastAsia="仿宋" w:cs="仿宋"/>
          <w:sz w:val="28"/>
          <w:szCs w:val="28"/>
        </w:rPr>
        <w:t>电话：（0734）887</w:t>
      </w:r>
      <w:r>
        <w:rPr>
          <w:rFonts w:hint="eastAsia" w:ascii="仿宋" w:hAnsi="仿宋" w:eastAsia="仿宋" w:cs="仿宋"/>
          <w:sz w:val="28"/>
          <w:szCs w:val="28"/>
          <w:lang w:val="en-US" w:eastAsia="zh-CN"/>
        </w:rPr>
        <w:t>2579</w:t>
      </w:r>
      <w:r>
        <w:rPr>
          <w:rFonts w:hint="eastAsia" w:ascii="仿宋" w:hAnsi="仿宋" w:eastAsia="仿宋" w:cs="仿宋"/>
          <w:sz w:val="28"/>
          <w:szCs w:val="28"/>
        </w:rPr>
        <w:t>（办）           手机：</w:t>
      </w:r>
      <w:r>
        <w:rPr>
          <w:rFonts w:hint="eastAsia" w:ascii="仿宋" w:hAnsi="仿宋" w:eastAsia="仿宋" w:cs="仿宋"/>
          <w:sz w:val="28"/>
          <w:szCs w:val="28"/>
          <w:lang w:val="en-US" w:eastAsia="zh-CN"/>
        </w:rPr>
        <w:t>15616678886</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详细地址：衡阳华菱钢管有限公司企业管理和人力资源部/湖南衡阳钢管（集团）有限公司招标办</w:t>
      </w:r>
    </w:p>
    <w:p>
      <w:pPr>
        <w:rPr>
          <w:rFonts w:hint="eastAsia" w:ascii="仿宋" w:hAnsi="仿宋" w:eastAsia="仿宋" w:cs="仿宋"/>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CFCC28"/>
    <w:multiLevelType w:val="singleLevel"/>
    <w:tmpl w:val="F4CFCC28"/>
    <w:lvl w:ilvl="0" w:tentative="0">
      <w:start w:val="1"/>
      <w:numFmt w:val="chineseCounting"/>
      <w:suff w:val="space"/>
      <w:lvlText w:val="第%1章"/>
      <w:lvlJc w:val="left"/>
      <w:pPr>
        <w:tabs>
          <w:tab w:val="left" w:pos="420"/>
        </w:tabs>
        <w:ind w:left="0" w:firstLine="420"/>
      </w:pPr>
      <w:rPr>
        <w:rFonts w:hint="eastAsia"/>
        <w:sz w:val="32"/>
        <w:szCs w:val="32"/>
      </w:rPr>
    </w:lvl>
  </w:abstractNum>
  <w:abstractNum w:abstractNumId="1">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C0B6A"/>
    <w:rsid w:val="0AE73CFE"/>
    <w:rsid w:val="17AB69F2"/>
    <w:rsid w:val="1C123F96"/>
    <w:rsid w:val="1F32029A"/>
    <w:rsid w:val="22922408"/>
    <w:rsid w:val="25600C61"/>
    <w:rsid w:val="3AB00A81"/>
    <w:rsid w:val="493D7E64"/>
    <w:rsid w:val="4AEA07D4"/>
    <w:rsid w:val="4D2771F8"/>
    <w:rsid w:val="50E26A26"/>
    <w:rsid w:val="5AD2556C"/>
    <w:rsid w:val="5C1B59DD"/>
    <w:rsid w:val="62A0601C"/>
    <w:rsid w:val="681A7535"/>
    <w:rsid w:val="6B773244"/>
    <w:rsid w:val="6BEE7509"/>
    <w:rsid w:val="78E40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b/>
      <w:sz w:val="32"/>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2022-02-21T02:32:00Z</dcterms:created>
  <dc:creator>admin</dc:creator>
  <cp:lastModifiedBy>Administrator</cp:lastModifiedBy>
  <dcterms:modified xsi:type="dcterms:W3CDTF">2022-04-17T03:44:41Z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