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numPr>
          <w:ilvl w:val="0"/>
          <w:numId w:val="0"/>
        </w:numPr>
        <w:ind w:leftChars="0" w:firstLine="3855" w:firstLineChars="1200"/>
        <w:jc w:val="both"/>
        <w:rPr>
          <w:rFonts w:asciiTheme="minorEastAsia" w:hAnsiTheme="minorEastAsia" w:eastAsiaTheme="minorEastAsia"/>
          <w:szCs w:val="32"/>
        </w:rPr>
      </w:pPr>
      <w:bookmarkStart w:id="0" w:name="_Toc526246862"/>
      <w:bookmarkStart w:id="1" w:name="_Toc526778066"/>
      <w:bookmarkStart w:id="2" w:name="_Toc526861349"/>
      <w:bookmarkStart w:id="3" w:name="_Toc75451946"/>
      <w:bookmarkStart w:id="4" w:name="_Toc300678051"/>
      <w:bookmarkStart w:id="5" w:name="_Toc303864864"/>
      <w:r>
        <w:rPr>
          <w:rFonts w:hint="eastAsia" w:asciiTheme="minorEastAsia" w:hAnsiTheme="minorEastAsia" w:eastAsiaTheme="minorEastAsia"/>
          <w:szCs w:val="32"/>
        </w:rPr>
        <w:t>招标公告</w:t>
      </w:r>
      <w:bookmarkEnd w:id="0"/>
      <w:bookmarkEnd w:id="1"/>
      <w:bookmarkEnd w:id="2"/>
      <w:bookmarkEnd w:id="3"/>
    </w:p>
    <w:p>
      <w:pPr>
        <w:pStyle w:val="102"/>
        <w:numPr>
          <w:ilvl w:val="0"/>
          <w:numId w:val="1"/>
        </w:numPr>
        <w:adjustRightInd w:val="0"/>
        <w:snapToGrid w:val="0"/>
        <w:spacing w:line="360" w:lineRule="exact"/>
        <w:ind w:firstLineChars="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项目概况</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项目</w:t>
      </w:r>
      <w:r>
        <w:rPr>
          <w:rFonts w:asciiTheme="minorEastAsia" w:hAnsiTheme="minorEastAsia" w:eastAsiaTheme="minorEastAsia"/>
          <w:sz w:val="28"/>
          <w:szCs w:val="28"/>
        </w:rPr>
        <w:t>编号：</w:t>
      </w:r>
      <w:r>
        <w:rPr>
          <w:rFonts w:hint="eastAsia" w:asciiTheme="minorEastAsia" w:hAnsiTheme="minorEastAsia" w:eastAsiaTheme="minorEastAsia"/>
          <w:sz w:val="28"/>
          <w:szCs w:val="28"/>
        </w:rPr>
        <w:t>HG</w:t>
      </w:r>
      <w:r>
        <w:rPr>
          <w:rFonts w:hint="eastAsia" w:asciiTheme="minorEastAsia" w:hAnsiTheme="minorEastAsia" w:eastAsiaTheme="minorEastAsia"/>
          <w:sz w:val="28"/>
          <w:szCs w:val="28"/>
          <w:lang w:val="en-US" w:eastAsia="zh-CN"/>
        </w:rPr>
        <w:t>CGJ22012</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项目名称：2022年4月炼钢厂回转支承与720机组定径机国产轴承采购项目</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项目单位：衡阳华菱连轧管有限公司</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招标货物名称、数量、主要技术参数、交货时间及交货地点详见开标一览表。</w:t>
      </w:r>
    </w:p>
    <w:p>
      <w:pPr>
        <w:pStyle w:val="102"/>
        <w:numPr>
          <w:ilvl w:val="0"/>
          <w:numId w:val="1"/>
        </w:numPr>
        <w:adjustRightInd w:val="0"/>
        <w:snapToGrid w:val="0"/>
        <w:spacing w:line="360" w:lineRule="exact"/>
        <w:ind w:left="2582" w:hanging="2582" w:firstLineChars="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投标人资格要求</w:t>
      </w:r>
    </w:p>
    <w:p>
      <w:pPr>
        <w:pStyle w:val="102"/>
        <w:numPr>
          <w:ilvl w:val="1"/>
          <w:numId w:val="1"/>
        </w:numPr>
        <w:adjustRightInd w:val="0"/>
        <w:snapToGrid w:val="0"/>
        <w:spacing w:line="360" w:lineRule="exact"/>
        <w:ind w:firstLineChars="0"/>
        <w:contextualSpacing/>
        <w:rPr>
          <w:rFonts w:hint="eastAsia" w:ascii="宋体" w:hAnsi="宋体"/>
          <w:sz w:val="28"/>
          <w:szCs w:val="28"/>
        </w:rPr>
      </w:pPr>
      <w:r>
        <w:rPr>
          <w:rFonts w:hint="eastAsia" w:asciiTheme="minorEastAsia" w:hAnsiTheme="minorEastAsia" w:eastAsiaTheme="minorEastAsia"/>
          <w:sz w:val="28"/>
          <w:szCs w:val="28"/>
        </w:rPr>
        <w:t>具有独立企业法人资格且注册资金人民币200万元及以上。</w:t>
      </w:r>
      <w:r>
        <w:rPr>
          <w:rFonts w:hint="eastAsia" w:ascii="宋体" w:hAnsi="宋体"/>
          <w:sz w:val="28"/>
          <w:szCs w:val="28"/>
        </w:rPr>
        <w:t>具有本次招标采购货物的生产能力及供货能力，具有良好的设计、设备、工艺、完整的质量保证及相应的试验检测手段。</w:t>
      </w:r>
    </w:p>
    <w:p>
      <w:pPr>
        <w:pStyle w:val="102"/>
        <w:numPr>
          <w:ilvl w:val="1"/>
          <w:numId w:val="1"/>
        </w:numPr>
        <w:adjustRightInd w:val="0"/>
        <w:snapToGrid w:val="0"/>
        <w:spacing w:line="360" w:lineRule="exact"/>
        <w:ind w:firstLineChars="0"/>
        <w:contextualSpacing/>
        <w:rPr>
          <w:rFonts w:hint="eastAsia" w:asciiTheme="minorEastAsia" w:hAnsiTheme="minorEastAsia" w:eastAsiaTheme="minorEastAsia"/>
          <w:sz w:val="28"/>
          <w:szCs w:val="28"/>
        </w:rPr>
      </w:pPr>
      <w:r>
        <w:rPr>
          <w:rFonts w:hint="eastAsia" w:ascii="宋体" w:hAnsi="宋体"/>
          <w:sz w:val="28"/>
          <w:szCs w:val="28"/>
        </w:rPr>
        <w:t>供应商必须具备先进、成熟、可靠的</w:t>
      </w:r>
      <w:r>
        <w:rPr>
          <w:rFonts w:hint="eastAsia" w:asciiTheme="minorEastAsia" w:hAnsiTheme="minorEastAsia" w:eastAsiaTheme="minorEastAsia"/>
          <w:sz w:val="28"/>
          <w:szCs w:val="28"/>
        </w:rPr>
        <w:t>机械加工</w:t>
      </w:r>
      <w:r>
        <w:rPr>
          <w:rFonts w:hint="eastAsia" w:ascii="宋体" w:hAnsi="宋体"/>
          <w:sz w:val="28"/>
          <w:szCs w:val="28"/>
        </w:rPr>
        <w:t>设计、生产技术，拥有制造、安装、调试、维护等方面的专门技术人员和精良的加工设备</w:t>
      </w:r>
      <w:r>
        <w:rPr>
          <w:rFonts w:hint="eastAsia" w:asciiTheme="minorEastAsia" w:hAnsiTheme="minorEastAsia" w:eastAsiaTheme="minorEastAsia"/>
          <w:sz w:val="28"/>
          <w:szCs w:val="28"/>
        </w:rPr>
        <w:t>。</w:t>
      </w:r>
    </w:p>
    <w:p>
      <w:pPr>
        <w:pStyle w:val="102"/>
        <w:numPr>
          <w:ilvl w:val="1"/>
          <w:numId w:val="1"/>
        </w:numPr>
        <w:adjustRightInd w:val="0"/>
        <w:snapToGrid w:val="0"/>
        <w:spacing w:line="360" w:lineRule="exact"/>
        <w:ind w:firstLineChars="0"/>
        <w:contextualSpacing/>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熟悉无缝钢管生产企业设备工艺，现场使用工况。</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业绩要求：在华菱三钢有直接业绩。</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asciiTheme="minorEastAsia" w:hAnsiTheme="minorEastAsia" w:eastAsiaTheme="minorEastAsia"/>
          <w:sz w:val="28"/>
          <w:szCs w:val="28"/>
        </w:rPr>
        <w:t>法律、行政法规规定的其他资格条件</w:t>
      </w:r>
      <w:r>
        <w:rPr>
          <w:rFonts w:hint="eastAsia" w:asciiTheme="minorEastAsia" w:hAnsiTheme="minorEastAsia" w:eastAsiaTheme="minorEastAsia"/>
          <w:sz w:val="28"/>
          <w:szCs w:val="28"/>
        </w:rPr>
        <w:t>。</w:t>
      </w:r>
    </w:p>
    <w:p>
      <w:pPr>
        <w:pStyle w:val="102"/>
        <w:numPr>
          <w:ilvl w:val="0"/>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本项目不接受列入</w:t>
      </w:r>
      <w:r>
        <w:rPr>
          <w:rFonts w:asciiTheme="minorEastAsia" w:hAnsiTheme="minorEastAsia" w:eastAsiaTheme="minorEastAsia"/>
          <w:sz w:val="28"/>
          <w:szCs w:val="28"/>
        </w:rPr>
        <w:t>湖南华菱钢铁集团有限责任公司</w:t>
      </w:r>
      <w:r>
        <w:rPr>
          <w:rFonts w:hint="eastAsia" w:asciiTheme="minorEastAsia" w:hAnsiTheme="minorEastAsia" w:eastAsiaTheme="minorEastAsia"/>
          <w:sz w:val="28"/>
          <w:szCs w:val="28"/>
        </w:rPr>
        <w:t>及其分（子）公司供应商黑名单，或衡阳华菱钢管（连轧管）有限公司供应商资格暂停、取消、淘汰期间的单位或个人投标。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招标文件获取</w:t>
      </w:r>
    </w:p>
    <w:p>
      <w:pPr>
        <w:pStyle w:val="102"/>
        <w:numPr>
          <w:ilvl w:val="1"/>
          <w:numId w:val="1"/>
        </w:numPr>
        <w:adjustRightInd w:val="0"/>
        <w:snapToGrid w:val="0"/>
        <w:spacing w:line="360" w:lineRule="exact"/>
        <w:ind w:firstLineChars="0"/>
        <w:contextualSpacing/>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请各投标人自行在衡阳华菱钢管有限公司网站（</w:t>
      </w:r>
      <w:r>
        <w:rPr>
          <w:rFonts w:asciiTheme="minorEastAsia" w:hAnsiTheme="minorEastAsia" w:eastAsiaTheme="minorEastAsia"/>
          <w:sz w:val="28"/>
          <w:szCs w:val="28"/>
        </w:rPr>
        <w:t>http://www.hysteeltube.com/zbgg</w:t>
      </w:r>
      <w:r>
        <w:rPr>
          <w:rFonts w:hint="eastAsia" w:asciiTheme="minorEastAsia" w:hAnsiTheme="minorEastAsia" w:eastAsiaTheme="minorEastAsia"/>
          <w:sz w:val="28"/>
          <w:szCs w:val="28"/>
        </w:rPr>
        <w:t>）下载招标文件、报价清单、技术附件等。</w:t>
      </w:r>
    </w:p>
    <w:p>
      <w:pPr>
        <w:pStyle w:val="102"/>
        <w:numPr>
          <w:ilvl w:val="1"/>
          <w:numId w:val="1"/>
        </w:numPr>
        <w:adjustRightInd w:val="0"/>
        <w:snapToGrid w:val="0"/>
        <w:spacing w:line="360" w:lineRule="exact"/>
        <w:ind w:firstLineChars="0"/>
        <w:contextualSpacing/>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asciiTheme="minorEastAsia" w:hAnsiTheme="minorEastAsia" w:eastAsiaTheme="minorEastAsia"/>
          <w:sz w:val="28"/>
          <w:szCs w:val="28"/>
        </w:rPr>
      </w:pPr>
      <w:r>
        <w:rPr>
          <w:rFonts w:asciiTheme="minorEastAsia" w:hAnsiTheme="minorEastAsia" w:eastAsiaTheme="minorEastAsia"/>
          <w:sz w:val="28"/>
          <w:szCs w:val="28"/>
        </w:rPr>
        <w:t>招标文件售价</w:t>
      </w:r>
      <w:r>
        <w:rPr>
          <w:rFonts w:hint="eastAsia" w:asciiTheme="minorEastAsia" w:hAnsiTheme="minorEastAsia" w:eastAsiaTheme="minorEastAsia"/>
          <w:sz w:val="28"/>
          <w:szCs w:val="28"/>
        </w:rPr>
        <w:t>100元人民币，扫码支付。</w:t>
      </w:r>
    </w:p>
    <w:p>
      <w:pPr>
        <w:pStyle w:val="102"/>
        <w:numPr>
          <w:ilvl w:val="0"/>
          <w:numId w:val="1"/>
        </w:numPr>
        <w:adjustRightInd w:val="0"/>
        <w:snapToGrid w:val="0"/>
        <w:spacing w:line="360" w:lineRule="exact"/>
        <w:ind w:left="2582" w:hanging="2580" w:firstLineChars="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投标保证金</w:t>
      </w:r>
    </w:p>
    <w:p>
      <w:pPr>
        <w:pStyle w:val="102"/>
        <w:numPr>
          <w:ilvl w:val="1"/>
          <w:numId w:val="1"/>
        </w:numPr>
        <w:adjustRightInd w:val="0"/>
        <w:snapToGrid w:val="0"/>
        <w:spacing w:line="360" w:lineRule="exact"/>
        <w:ind w:left="2580" w:hanging="2580"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投标保证金金额：</w:t>
      </w:r>
      <w:r>
        <w:rPr>
          <w:rFonts w:hint="eastAsia" w:asciiTheme="minorEastAsia" w:hAnsiTheme="minorEastAsia" w:eastAsiaTheme="minorEastAsia"/>
          <w:sz w:val="28"/>
          <w:szCs w:val="28"/>
          <w:u w:val="single"/>
        </w:rPr>
        <w:t>15000</w:t>
      </w:r>
      <w:r>
        <w:rPr>
          <w:rFonts w:asciiTheme="minorEastAsia" w:hAnsiTheme="minorEastAsia" w:eastAsiaTheme="minorEastAsia"/>
          <w:sz w:val="28"/>
          <w:szCs w:val="28"/>
        </w:rPr>
        <w:t>元人民币</w:t>
      </w:r>
      <w:r>
        <w:rPr>
          <w:rFonts w:hint="eastAsia" w:asciiTheme="minorEastAsia" w:hAnsiTheme="minorEastAsia" w:eastAsiaTheme="minorEastAsia"/>
          <w:sz w:val="28"/>
          <w:szCs w:val="28"/>
        </w:rPr>
        <w:t>。</w:t>
      </w:r>
    </w:p>
    <w:p>
      <w:pPr>
        <w:pStyle w:val="102"/>
        <w:numPr>
          <w:ilvl w:val="1"/>
          <w:numId w:val="1"/>
        </w:numPr>
        <w:adjustRightInd w:val="0"/>
        <w:snapToGrid w:val="0"/>
        <w:spacing w:line="360" w:lineRule="exact"/>
        <w:ind w:left="2580" w:hanging="2580"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投标保证金缴纳截止时间为投标截止时间。</w:t>
      </w:r>
    </w:p>
    <w:p>
      <w:pPr>
        <w:pStyle w:val="102"/>
        <w:numPr>
          <w:ilvl w:val="1"/>
          <w:numId w:val="1"/>
        </w:numPr>
        <w:adjustRightInd w:val="0"/>
        <w:snapToGrid w:val="0"/>
        <w:spacing w:line="360" w:lineRule="exact"/>
        <w:ind w:left="2580" w:hanging="2580"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投标保证金缴纳方式：电汇、转账或投标单位在衡钢的应收款。</w:t>
      </w:r>
    </w:p>
    <w:p>
      <w:pPr>
        <w:adjustRightInd w:val="0"/>
        <w:snapToGrid w:val="0"/>
        <w:spacing w:line="360" w:lineRule="exact"/>
        <w:ind w:left="850" w:leftChars="405"/>
        <w:contextualSpacing/>
        <w:rPr>
          <w:rFonts w:asciiTheme="minorEastAsia" w:hAnsiTheme="minorEastAsia" w:eastAsiaTheme="minorEastAsia"/>
          <w:sz w:val="28"/>
          <w:szCs w:val="28"/>
        </w:rPr>
      </w:pPr>
      <w:r>
        <w:rPr>
          <w:rFonts w:asciiTheme="minorEastAsia" w:hAnsiTheme="minorEastAsia" w:eastAsiaTheme="minorEastAsia"/>
          <w:sz w:val="28"/>
          <w:szCs w:val="28"/>
        </w:rPr>
        <w:t>开户行：</w:t>
      </w:r>
      <w:r>
        <w:rPr>
          <w:rFonts w:hint="eastAsia" w:asciiTheme="minorEastAsia" w:hAnsiTheme="minorEastAsia" w:eastAsiaTheme="minorEastAsia"/>
          <w:sz w:val="28"/>
          <w:szCs w:val="28"/>
        </w:rPr>
        <w:t xml:space="preserve">工行衡阳银雁支行    </w:t>
      </w:r>
    </w:p>
    <w:p>
      <w:pPr>
        <w:adjustRightInd w:val="0"/>
        <w:snapToGrid w:val="0"/>
        <w:spacing w:line="360" w:lineRule="exact"/>
        <w:ind w:left="850" w:leftChars="405"/>
        <w:contextualSpacing/>
        <w:rPr>
          <w:rFonts w:asciiTheme="minorEastAsia" w:hAnsiTheme="minorEastAsia" w:eastAsiaTheme="minorEastAsia"/>
          <w:sz w:val="28"/>
          <w:szCs w:val="28"/>
        </w:rPr>
      </w:pPr>
      <w:r>
        <w:rPr>
          <w:rFonts w:asciiTheme="minorEastAsia" w:hAnsiTheme="minorEastAsia" w:eastAsiaTheme="minorEastAsia"/>
          <w:sz w:val="28"/>
          <w:szCs w:val="28"/>
        </w:rPr>
        <w:t>开户名：</w:t>
      </w:r>
      <w:r>
        <w:rPr>
          <w:rFonts w:hint="eastAsia" w:asciiTheme="minorEastAsia" w:hAnsiTheme="minorEastAsia" w:eastAsiaTheme="minorEastAsia"/>
          <w:sz w:val="28"/>
          <w:szCs w:val="28"/>
        </w:rPr>
        <w:t>衡阳华菱连轧管有限公司</w:t>
      </w:r>
    </w:p>
    <w:p>
      <w:pPr>
        <w:adjustRightInd w:val="0"/>
        <w:snapToGrid w:val="0"/>
        <w:spacing w:line="360" w:lineRule="exact"/>
        <w:ind w:left="850" w:leftChars="405"/>
        <w:contextualSpacing/>
        <w:rPr>
          <w:rFonts w:asciiTheme="minorEastAsia" w:hAnsiTheme="minorEastAsia" w:eastAsiaTheme="minorEastAsia"/>
          <w:sz w:val="28"/>
          <w:szCs w:val="28"/>
        </w:rPr>
      </w:pPr>
      <w:r>
        <w:rPr>
          <w:rFonts w:asciiTheme="minorEastAsia" w:hAnsiTheme="minorEastAsia" w:eastAsiaTheme="minorEastAsia"/>
          <w:sz w:val="28"/>
          <w:szCs w:val="28"/>
        </w:rPr>
        <w:t>帐  号：</w:t>
      </w:r>
      <w:r>
        <w:rPr>
          <w:rFonts w:hint="eastAsia" w:asciiTheme="minorEastAsia" w:hAnsiTheme="minorEastAsia" w:eastAsiaTheme="minorEastAsia"/>
          <w:sz w:val="28"/>
          <w:szCs w:val="28"/>
        </w:rPr>
        <w:t>1905022319020105051</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投标和开标</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投标文件递交截止时间及开标时间：</w:t>
      </w:r>
      <w:r>
        <w:rPr>
          <w:rFonts w:asciiTheme="minorEastAsia" w:hAnsiTheme="minorEastAsia" w:eastAsiaTheme="minorEastAsia"/>
          <w:b/>
          <w:sz w:val="28"/>
          <w:szCs w:val="28"/>
          <w:u w:val="single"/>
        </w:rPr>
        <w:t>20</w:t>
      </w:r>
      <w:r>
        <w:rPr>
          <w:rFonts w:hint="eastAsia" w:asciiTheme="minorEastAsia" w:hAnsiTheme="minorEastAsia" w:eastAsiaTheme="minorEastAsia"/>
          <w:b/>
          <w:sz w:val="28"/>
          <w:szCs w:val="28"/>
          <w:u w:val="single"/>
        </w:rPr>
        <w:t>2</w:t>
      </w:r>
      <w:r>
        <w:rPr>
          <w:rFonts w:hint="eastAsia" w:asciiTheme="minorEastAsia" w:hAnsiTheme="minorEastAsia" w:eastAsiaTheme="minorEastAsia"/>
          <w:b/>
          <w:sz w:val="28"/>
          <w:szCs w:val="28"/>
          <w:u w:val="single"/>
          <w:lang w:val="en-US" w:eastAsia="zh-CN"/>
        </w:rPr>
        <w:t>2</w:t>
      </w:r>
      <w:r>
        <w:rPr>
          <w:rFonts w:asciiTheme="minorEastAsia" w:hAnsiTheme="minorEastAsia" w:eastAsiaTheme="minorEastAsia"/>
          <w:b/>
          <w:sz w:val="28"/>
          <w:szCs w:val="28"/>
          <w:u w:val="single"/>
        </w:rPr>
        <w:t>年</w:t>
      </w:r>
      <w:r>
        <w:rPr>
          <w:rFonts w:hint="eastAsia" w:asciiTheme="minorEastAsia" w:hAnsiTheme="minorEastAsia" w:eastAsiaTheme="minorEastAsia"/>
          <w:b/>
          <w:sz w:val="28"/>
          <w:szCs w:val="28"/>
          <w:u w:val="single"/>
          <w:lang w:val="en-US" w:eastAsia="zh-CN"/>
        </w:rPr>
        <w:t>4</w:t>
      </w:r>
      <w:r>
        <w:rPr>
          <w:rFonts w:asciiTheme="minorEastAsia" w:hAnsiTheme="minorEastAsia" w:eastAsiaTheme="minorEastAsia"/>
          <w:b/>
          <w:sz w:val="28"/>
          <w:szCs w:val="28"/>
          <w:u w:val="single"/>
        </w:rPr>
        <w:t>月</w:t>
      </w:r>
      <w:r>
        <w:rPr>
          <w:rFonts w:hint="eastAsia" w:asciiTheme="minorEastAsia" w:hAnsiTheme="minorEastAsia" w:eastAsiaTheme="minorEastAsia"/>
          <w:b/>
          <w:sz w:val="28"/>
          <w:szCs w:val="28"/>
          <w:u w:val="single"/>
          <w:lang w:val="en-US" w:eastAsia="zh-CN"/>
        </w:rPr>
        <w:t>15</w:t>
      </w:r>
      <w:bookmarkStart w:id="8" w:name="_GoBack"/>
      <w:bookmarkEnd w:id="8"/>
      <w:r>
        <w:rPr>
          <w:rFonts w:asciiTheme="minorEastAsia" w:hAnsiTheme="minorEastAsia" w:eastAsiaTheme="minorEastAsia"/>
          <w:b/>
          <w:sz w:val="28"/>
          <w:szCs w:val="28"/>
          <w:u w:val="single"/>
        </w:rPr>
        <w:t>日</w:t>
      </w:r>
      <w:r>
        <w:rPr>
          <w:rFonts w:hint="eastAsia" w:asciiTheme="minorEastAsia" w:hAnsiTheme="minorEastAsia" w:eastAsiaTheme="minorEastAsia"/>
          <w:b/>
          <w:sz w:val="28"/>
          <w:szCs w:val="28"/>
          <w:u w:val="single"/>
        </w:rPr>
        <w:t>上</w:t>
      </w:r>
      <w:r>
        <w:rPr>
          <w:rFonts w:asciiTheme="minorEastAsia" w:hAnsiTheme="minorEastAsia" w:eastAsiaTheme="minorEastAsia"/>
          <w:b/>
          <w:sz w:val="28"/>
          <w:szCs w:val="28"/>
          <w:u w:val="single"/>
        </w:rPr>
        <w:t>午</w:t>
      </w:r>
      <w:r>
        <w:rPr>
          <w:rFonts w:hint="eastAsia" w:asciiTheme="minorEastAsia" w:hAnsiTheme="minorEastAsia" w:eastAsiaTheme="minorEastAsia"/>
          <w:b/>
          <w:sz w:val="28"/>
          <w:szCs w:val="28"/>
          <w:u w:val="single"/>
        </w:rPr>
        <w:t>9</w:t>
      </w:r>
      <w:r>
        <w:rPr>
          <w:rFonts w:asciiTheme="minorEastAsia" w:hAnsiTheme="minorEastAsia" w:eastAsiaTheme="minorEastAsia"/>
          <w:b/>
          <w:sz w:val="28"/>
          <w:szCs w:val="28"/>
          <w:u w:val="single"/>
        </w:rPr>
        <w:t>:</w:t>
      </w:r>
      <w:r>
        <w:rPr>
          <w:rFonts w:hint="eastAsia" w:asciiTheme="minorEastAsia" w:hAnsiTheme="minorEastAsia" w:eastAsiaTheme="minorEastAsia"/>
          <w:b/>
          <w:sz w:val="28"/>
          <w:szCs w:val="28"/>
          <w:u w:val="single"/>
        </w:rPr>
        <w:t>30</w:t>
      </w:r>
      <w:r>
        <w:rPr>
          <w:rFonts w:hint="eastAsia" w:asciiTheme="minorEastAsia" w:hAnsiTheme="minorEastAsia" w:eastAsiaTheme="minorEastAsia"/>
          <w:b/>
          <w:sz w:val="28"/>
          <w:szCs w:val="28"/>
        </w:rPr>
        <w:t>(北京时间)</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投标文件递交及开标地点：衡阳华菱钢管有限公司西办公楼三楼开标</w:t>
      </w:r>
      <w:r>
        <w:rPr>
          <w:rFonts w:hint="eastAsia" w:asciiTheme="minorEastAsia" w:hAnsiTheme="minorEastAsia" w:eastAsiaTheme="minorEastAsia"/>
          <w:sz w:val="28"/>
          <w:szCs w:val="28"/>
          <w:lang w:eastAsia="zh-CN"/>
        </w:rPr>
        <w:t>三</w:t>
      </w:r>
      <w:r>
        <w:rPr>
          <w:rFonts w:hint="eastAsia" w:asciiTheme="minorEastAsia" w:hAnsiTheme="minorEastAsia" w:eastAsiaTheme="minorEastAsia"/>
          <w:sz w:val="28"/>
          <w:szCs w:val="28"/>
        </w:rPr>
        <w:t xml:space="preserve">室（采购部三楼）                  </w:t>
      </w:r>
    </w:p>
    <w:p>
      <w:pPr>
        <w:pStyle w:val="102"/>
        <w:numPr>
          <w:ilvl w:val="1"/>
          <w:numId w:val="1"/>
        </w:numPr>
        <w:adjustRightInd w:val="0"/>
        <w:snapToGrid w:val="0"/>
        <w:spacing w:line="360" w:lineRule="exact"/>
        <w:ind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w:t>
      </w:r>
    </w:p>
    <w:p>
      <w:pPr>
        <w:pStyle w:val="102"/>
        <w:adjustRightInd w:val="0"/>
        <w:snapToGrid w:val="0"/>
        <w:spacing w:line="360" w:lineRule="exact"/>
        <w:ind w:left="851" w:firstLine="0"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本项目采用经评审的最低价中标法。</w:t>
      </w:r>
    </w:p>
    <w:p>
      <w:pPr>
        <w:pStyle w:val="102"/>
        <w:numPr>
          <w:ilvl w:val="0"/>
          <w:numId w:val="1"/>
        </w:numPr>
        <w:adjustRightInd w:val="0"/>
        <w:snapToGrid w:val="0"/>
        <w:spacing w:line="360" w:lineRule="exact"/>
        <w:ind w:firstLineChars="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公告媒介</w:t>
      </w:r>
    </w:p>
    <w:p>
      <w:pPr>
        <w:pStyle w:val="102"/>
        <w:adjustRightInd w:val="0"/>
        <w:snapToGrid w:val="0"/>
        <w:spacing w:line="360" w:lineRule="exact"/>
        <w:ind w:left="851" w:firstLine="0" w:firstLineChars="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本次招标公告在衡阳华菱钢管有限公司网站（</w:t>
      </w:r>
      <w:r>
        <w:rPr>
          <w:rFonts w:asciiTheme="minorEastAsia" w:hAnsiTheme="minorEastAsia" w:eastAsiaTheme="minorEastAsia"/>
          <w:sz w:val="28"/>
          <w:szCs w:val="28"/>
        </w:rPr>
        <w:t>http://www.hysteeltube.com/zbgg</w:t>
      </w:r>
      <w:r>
        <w:rPr>
          <w:rFonts w:hint="eastAsia" w:asciiTheme="minorEastAsia" w:hAnsiTheme="minorEastAsia" w:eastAsiaTheme="minorEastAsia"/>
          <w:sz w:val="28"/>
          <w:szCs w:val="28"/>
        </w:rPr>
        <w:t>）上发布。</w:t>
      </w:r>
    </w:p>
    <w:p>
      <w:pPr>
        <w:pStyle w:val="102"/>
        <w:numPr>
          <w:ilvl w:val="0"/>
          <w:numId w:val="1"/>
        </w:numPr>
        <w:adjustRightInd w:val="0"/>
        <w:snapToGrid w:val="0"/>
        <w:spacing w:line="360" w:lineRule="exact"/>
        <w:ind w:firstLineChars="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监督</w:t>
      </w:r>
    </w:p>
    <w:p>
      <w:pPr>
        <w:pStyle w:val="102"/>
        <w:numPr>
          <w:ilvl w:val="0"/>
          <w:numId w:val="1"/>
        </w:numPr>
        <w:snapToGrid w:val="0"/>
        <w:spacing w:line="400" w:lineRule="exact"/>
        <w:ind w:firstLineChars="0"/>
        <w:rPr>
          <w:rFonts w:cs="宋体" w:asciiTheme="minorEastAsia" w:hAnsiTheme="minorEastAsia" w:eastAsiaTheme="minorEastAsia"/>
          <w:kern w:val="0"/>
          <w:sz w:val="28"/>
          <w:szCs w:val="28"/>
        </w:rPr>
      </w:pPr>
      <w:r>
        <w:rPr>
          <w:rFonts w:hint="eastAsia" w:asciiTheme="minorEastAsia" w:hAnsiTheme="minorEastAsia" w:eastAsiaTheme="minorEastAsia"/>
          <w:sz w:val="28"/>
          <w:szCs w:val="28"/>
        </w:rPr>
        <w:t>本次招投标监督部门为衡阳华菱钢管有限公司</w:t>
      </w:r>
      <w:bookmarkStart w:id="6" w:name="_Toc300677994"/>
      <w:bookmarkStart w:id="7" w:name="_Toc303864862"/>
      <w:r>
        <w:rPr>
          <w:rFonts w:hint="eastAsia" w:asciiTheme="minorEastAsia" w:hAnsiTheme="minorEastAsia" w:eastAsiaTheme="minorEastAsia"/>
          <w:sz w:val="28"/>
          <w:szCs w:val="28"/>
        </w:rPr>
        <w:t>纪委，电话：</w:t>
      </w:r>
      <w:bookmarkEnd w:id="6"/>
      <w:bookmarkEnd w:id="7"/>
      <w:r>
        <w:rPr>
          <w:rFonts w:hint="eastAsia" w:cs="宋体" w:asciiTheme="minorEastAsia" w:hAnsiTheme="minorEastAsia" w:eastAsiaTheme="minorEastAsia"/>
          <w:kern w:val="0"/>
          <w:sz w:val="28"/>
          <w:szCs w:val="28"/>
        </w:rPr>
        <w:t>0734-8872189</w:t>
      </w:r>
    </w:p>
    <w:p>
      <w:pPr>
        <w:pStyle w:val="102"/>
        <w:numPr>
          <w:ilvl w:val="0"/>
          <w:numId w:val="1"/>
        </w:numPr>
        <w:adjustRightInd w:val="0"/>
        <w:snapToGrid w:val="0"/>
        <w:spacing w:line="360" w:lineRule="exact"/>
        <w:ind w:firstLineChars="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其它</w:t>
      </w:r>
    </w:p>
    <w:p>
      <w:pPr>
        <w:pStyle w:val="102"/>
        <w:adjustRightInd w:val="0"/>
        <w:snapToGrid w:val="0"/>
        <w:spacing w:line="360" w:lineRule="exact"/>
        <w:ind w:left="851"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asciiTheme="minorEastAsia" w:hAnsiTheme="minorEastAsia" w:eastAsiaTheme="minorEastAsia"/>
          <w:b/>
          <w:sz w:val="28"/>
          <w:szCs w:val="28"/>
        </w:rPr>
      </w:pPr>
      <w:r>
        <w:rPr>
          <w:rFonts w:asciiTheme="minorEastAsia" w:hAnsiTheme="minorEastAsia" w:eastAsiaTheme="minorEastAsia"/>
          <w:b/>
          <w:sz w:val="28"/>
          <w:szCs w:val="28"/>
        </w:rPr>
        <w:t>联系方式：</w:t>
      </w:r>
    </w:p>
    <w:p>
      <w:pPr>
        <w:snapToGrid w:val="0"/>
        <w:spacing w:line="400" w:lineRule="exact"/>
        <w:ind w:left="850" w:leftChars="405"/>
        <w:rPr>
          <w:rFonts w:asciiTheme="minorEastAsia" w:hAnsiTheme="minorEastAsia" w:eastAsiaTheme="minorEastAsia"/>
          <w:sz w:val="28"/>
          <w:szCs w:val="28"/>
        </w:rPr>
      </w:pPr>
      <w:r>
        <w:rPr>
          <w:rFonts w:hint="eastAsia" w:asciiTheme="minorEastAsia" w:hAnsiTheme="minorEastAsia" w:eastAsiaTheme="minorEastAsia"/>
          <w:sz w:val="28"/>
          <w:szCs w:val="28"/>
        </w:rPr>
        <w:t>采购</w:t>
      </w:r>
      <w:r>
        <w:rPr>
          <w:rFonts w:asciiTheme="minorEastAsia" w:hAnsiTheme="minorEastAsia" w:eastAsiaTheme="minorEastAsia"/>
          <w:sz w:val="28"/>
          <w:szCs w:val="28"/>
        </w:rPr>
        <w:t>联系人</w:t>
      </w:r>
      <w:r>
        <w:rPr>
          <w:rFonts w:hint="eastAsia" w:asciiTheme="minorEastAsia" w:hAnsiTheme="minorEastAsia" w:eastAsiaTheme="minorEastAsia"/>
          <w:sz w:val="28"/>
          <w:szCs w:val="28"/>
        </w:rPr>
        <w:t>：肖先生</w:t>
      </w:r>
    </w:p>
    <w:p>
      <w:pPr>
        <w:snapToGrid w:val="0"/>
        <w:spacing w:line="400" w:lineRule="exact"/>
        <w:ind w:left="850" w:leftChars="405"/>
        <w:rPr>
          <w:rFonts w:asciiTheme="minorEastAsia" w:hAnsiTheme="minorEastAsia" w:eastAsiaTheme="minorEastAsia"/>
          <w:sz w:val="28"/>
          <w:szCs w:val="28"/>
        </w:rPr>
      </w:pPr>
      <w:r>
        <w:rPr>
          <w:rFonts w:asciiTheme="minorEastAsia" w:hAnsiTheme="minorEastAsia" w:eastAsiaTheme="minorEastAsia"/>
          <w:sz w:val="28"/>
          <w:szCs w:val="28"/>
        </w:rPr>
        <w:t>电话：（0734）</w:t>
      </w:r>
      <w:r>
        <w:rPr>
          <w:rFonts w:hint="eastAsia" w:asciiTheme="minorEastAsia" w:hAnsiTheme="minorEastAsia" w:eastAsiaTheme="minorEastAsia"/>
          <w:sz w:val="28"/>
          <w:szCs w:val="28"/>
        </w:rPr>
        <w:t>8872016</w:t>
      </w:r>
      <w:r>
        <w:rPr>
          <w:rFonts w:asciiTheme="minorEastAsia" w:hAnsiTheme="minorEastAsia" w:eastAsiaTheme="minorEastAsia"/>
          <w:sz w:val="28"/>
          <w:szCs w:val="28"/>
        </w:rPr>
        <w:t xml:space="preserve">（办）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手机：</w:t>
      </w:r>
      <w:r>
        <w:rPr>
          <w:rFonts w:hint="eastAsia" w:asciiTheme="minorEastAsia" w:hAnsiTheme="minorEastAsia" w:eastAsiaTheme="minorEastAsia"/>
          <w:sz w:val="28"/>
          <w:szCs w:val="28"/>
        </w:rPr>
        <w:t>15675452802</w:t>
      </w:r>
      <w:r>
        <w:rPr>
          <w:rFonts w:asciiTheme="minorEastAsia" w:hAnsiTheme="minorEastAsia" w:eastAsiaTheme="minorEastAsia"/>
          <w:sz w:val="28"/>
          <w:szCs w:val="28"/>
        </w:rPr>
        <w:t xml:space="preserve">        </w:t>
      </w:r>
    </w:p>
    <w:p>
      <w:pPr>
        <w:snapToGrid w:val="0"/>
        <w:spacing w:line="400" w:lineRule="exact"/>
        <w:ind w:left="850" w:leftChars="405"/>
        <w:rPr>
          <w:rFonts w:asciiTheme="minorEastAsia" w:hAnsiTheme="minorEastAsia" w:eastAsiaTheme="minorEastAsia"/>
          <w:sz w:val="28"/>
          <w:szCs w:val="28"/>
        </w:rPr>
      </w:pPr>
      <w:r>
        <w:rPr>
          <w:rFonts w:asciiTheme="minorEastAsia" w:hAnsiTheme="minorEastAsia" w:eastAsiaTheme="minorEastAsia"/>
          <w:sz w:val="28"/>
          <w:szCs w:val="28"/>
        </w:rPr>
        <w:t>详细地址：</w:t>
      </w:r>
      <w:r>
        <w:rPr>
          <w:rFonts w:hint="eastAsia" w:asciiTheme="minorEastAsia" w:hAnsiTheme="minorEastAsia" w:eastAsiaTheme="minorEastAsia"/>
          <w:sz w:val="28"/>
          <w:szCs w:val="28"/>
        </w:rPr>
        <w:t>衡阳华菱钢管有限公司采购</w:t>
      </w:r>
      <w:r>
        <w:rPr>
          <w:rFonts w:asciiTheme="minorEastAsia" w:hAnsiTheme="minorEastAsia" w:eastAsiaTheme="minorEastAsia"/>
          <w:sz w:val="28"/>
          <w:szCs w:val="28"/>
        </w:rPr>
        <w:t>部</w:t>
      </w:r>
    </w:p>
    <w:p>
      <w:pPr>
        <w:snapToGrid w:val="0"/>
        <w:spacing w:line="400" w:lineRule="exact"/>
        <w:ind w:left="850" w:leftChars="405"/>
        <w:rPr>
          <w:rFonts w:hint="default" w:asciiTheme="minorEastAsia" w:hAnsiTheme="minorEastAsia" w:eastAsiaTheme="minorEastAsia"/>
          <w:sz w:val="28"/>
          <w:szCs w:val="28"/>
          <w:lang w:val="en-US" w:eastAsia="zh-CN"/>
        </w:rPr>
      </w:pPr>
      <w:r>
        <w:rPr>
          <w:rFonts w:asciiTheme="minorEastAsia" w:hAnsiTheme="minorEastAsia" w:eastAsiaTheme="minorEastAsia"/>
          <w:sz w:val="28"/>
          <w:szCs w:val="28"/>
        </w:rPr>
        <w:t>招标联系人：</w:t>
      </w:r>
      <w:r>
        <w:rPr>
          <w:rFonts w:hint="eastAsia" w:asciiTheme="minorEastAsia" w:hAnsiTheme="minorEastAsia" w:eastAsiaTheme="minorEastAsia"/>
          <w:sz w:val="28"/>
          <w:szCs w:val="28"/>
          <w:lang w:val="en-US" w:eastAsia="zh-CN"/>
        </w:rPr>
        <w:t>周女士</w:t>
      </w:r>
    </w:p>
    <w:p>
      <w:pPr>
        <w:snapToGrid w:val="0"/>
        <w:spacing w:line="400" w:lineRule="exact"/>
        <w:ind w:left="850" w:leftChars="405"/>
        <w:rPr>
          <w:rFonts w:hint="default" w:asciiTheme="minorEastAsia" w:hAnsiTheme="minorEastAsia" w:eastAsiaTheme="minorEastAsia"/>
          <w:sz w:val="28"/>
          <w:szCs w:val="28"/>
          <w:lang w:val="en-US" w:eastAsia="zh-CN"/>
        </w:rPr>
      </w:pPr>
      <w:r>
        <w:rPr>
          <w:rFonts w:asciiTheme="minorEastAsia" w:hAnsiTheme="minorEastAsia" w:eastAsiaTheme="minorEastAsia"/>
          <w:sz w:val="28"/>
          <w:szCs w:val="28"/>
        </w:rPr>
        <w:t>电话：（0734）887</w:t>
      </w:r>
      <w:r>
        <w:rPr>
          <w:rFonts w:hint="eastAsia" w:asciiTheme="minorEastAsia" w:hAnsiTheme="minorEastAsia" w:eastAsiaTheme="minorEastAsia"/>
          <w:sz w:val="28"/>
          <w:szCs w:val="28"/>
        </w:rPr>
        <w:t>2579</w:t>
      </w:r>
      <w:r>
        <w:rPr>
          <w:rFonts w:asciiTheme="minorEastAsia" w:hAnsiTheme="minorEastAsia" w:eastAsiaTheme="minorEastAsia"/>
          <w:sz w:val="28"/>
          <w:szCs w:val="28"/>
        </w:rPr>
        <w:t>（办）           手机：</w:t>
      </w:r>
      <w:r>
        <w:rPr>
          <w:rFonts w:hint="eastAsia" w:asciiTheme="minorEastAsia" w:hAnsiTheme="minorEastAsia" w:eastAsiaTheme="minorEastAsia"/>
          <w:sz w:val="28"/>
          <w:szCs w:val="28"/>
          <w:lang w:val="en-US" w:eastAsia="zh-CN"/>
        </w:rPr>
        <w:t>18973481761</w:t>
      </w:r>
    </w:p>
    <w:p>
      <w:pPr>
        <w:snapToGrid w:val="0"/>
        <w:spacing w:line="400" w:lineRule="exact"/>
        <w:ind w:left="850" w:leftChars="405"/>
        <w:rPr>
          <w:rFonts w:asciiTheme="minorEastAsia" w:hAnsiTheme="minorEastAsia" w:eastAsiaTheme="minorEastAsia"/>
          <w:sz w:val="28"/>
          <w:szCs w:val="28"/>
        </w:rPr>
      </w:pPr>
      <w:r>
        <w:rPr>
          <w:rFonts w:asciiTheme="minorEastAsia" w:hAnsiTheme="minorEastAsia" w:eastAsiaTheme="minorEastAsia"/>
          <w:sz w:val="28"/>
          <w:szCs w:val="28"/>
        </w:rPr>
        <w:t>详细地址：</w:t>
      </w:r>
      <w:r>
        <w:rPr>
          <w:rFonts w:hint="eastAsia" w:asciiTheme="minorEastAsia" w:hAnsiTheme="minorEastAsia" w:eastAsiaTheme="minorEastAsia"/>
          <w:sz w:val="28"/>
          <w:szCs w:val="28"/>
        </w:rPr>
        <w:t>衡阳华菱钢管有限公司企业管理和人力资源</w:t>
      </w:r>
      <w:r>
        <w:rPr>
          <w:rFonts w:asciiTheme="minorEastAsia" w:hAnsiTheme="minorEastAsia" w:eastAsiaTheme="minorEastAsia"/>
          <w:sz w:val="28"/>
          <w:szCs w:val="28"/>
        </w:rPr>
        <w:t>部</w:t>
      </w:r>
      <w:r>
        <w:rPr>
          <w:rFonts w:hint="eastAsia" w:asciiTheme="minorEastAsia" w:hAnsiTheme="minorEastAsia" w:eastAsiaTheme="minorEastAsia"/>
          <w:sz w:val="28"/>
          <w:szCs w:val="28"/>
        </w:rPr>
        <w:t>/湖南衡阳钢管（集团）有限公司招标办</w:t>
      </w:r>
    </w:p>
    <w:p>
      <w:pPr>
        <w:pStyle w:val="102"/>
        <w:adjustRightInd w:val="0"/>
        <w:snapToGrid w:val="0"/>
        <w:spacing w:line="360" w:lineRule="exact"/>
        <w:ind w:left="851" w:firstLine="0" w:firstLineChars="0"/>
        <w:rPr>
          <w:rFonts w:asciiTheme="minorEastAsia" w:hAnsiTheme="minorEastAsia" w:eastAsiaTheme="minorEastAsia"/>
          <w:sz w:val="28"/>
          <w:szCs w:val="28"/>
        </w:rPr>
      </w:pPr>
    </w:p>
    <w:p>
      <w:pPr>
        <w:widowControl/>
        <w:shd w:val="clear" w:color="auto" w:fill="FFFFFF"/>
        <w:spacing w:line="270" w:lineRule="atLeast"/>
        <w:ind w:firstLine="480"/>
        <w:jc w:val="left"/>
        <w:rPr>
          <w:rFonts w:cs="宋体" w:asciiTheme="minorEastAsia" w:hAnsiTheme="minorEastAsia" w:eastAsiaTheme="minorEastAsia"/>
          <w:kern w:val="0"/>
          <w:sz w:val="28"/>
          <w:szCs w:val="28"/>
        </w:rPr>
      </w:pPr>
    </w:p>
    <w:p>
      <w:pPr>
        <w:widowControl/>
        <w:shd w:val="clear" w:color="auto" w:fill="FFFFFF"/>
        <w:spacing w:line="270" w:lineRule="atLeast"/>
        <w:ind w:firstLine="480"/>
        <w:jc w:val="left"/>
        <w:rPr>
          <w:rFonts w:cs="宋体" w:asciiTheme="minorEastAsia" w:hAnsiTheme="minorEastAsia" w:eastAsiaTheme="minorEastAsia"/>
          <w:kern w:val="0"/>
          <w:sz w:val="28"/>
          <w:szCs w:val="28"/>
        </w:rPr>
      </w:pPr>
    </w:p>
    <w:p>
      <w:pPr>
        <w:rPr>
          <w:rFonts w:asciiTheme="minorEastAsia" w:hAnsiTheme="minorEastAsia" w:eastAsiaTheme="minorEastAsia"/>
        </w:rPr>
      </w:pPr>
    </w:p>
    <w:bookmarkEnd w:id="4"/>
    <w:bookmarkEnd w:id="5"/>
    <w:p>
      <w:pPr>
        <w:snapToGrid w:val="0"/>
        <w:spacing w:line="440" w:lineRule="exact"/>
        <w:ind w:left="848" w:hanging="848" w:hangingChars="303"/>
        <w:rPr>
          <w:rFonts w:asciiTheme="minorEastAsia" w:hAnsiTheme="minorEastAsia" w:eastAsiaTheme="minorEastAsia"/>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24</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4ED"/>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81E"/>
    <w:rsid w:val="00045DDD"/>
    <w:rsid w:val="00047C4A"/>
    <w:rsid w:val="00050C0E"/>
    <w:rsid w:val="00052D93"/>
    <w:rsid w:val="00053B1F"/>
    <w:rsid w:val="00053E5C"/>
    <w:rsid w:val="00054B1A"/>
    <w:rsid w:val="000555B6"/>
    <w:rsid w:val="00055863"/>
    <w:rsid w:val="00061A26"/>
    <w:rsid w:val="000629E1"/>
    <w:rsid w:val="00065062"/>
    <w:rsid w:val="00065921"/>
    <w:rsid w:val="000663D3"/>
    <w:rsid w:val="0006653B"/>
    <w:rsid w:val="00066E0B"/>
    <w:rsid w:val="00067A6D"/>
    <w:rsid w:val="00070FE1"/>
    <w:rsid w:val="0007152B"/>
    <w:rsid w:val="000771A6"/>
    <w:rsid w:val="00090D61"/>
    <w:rsid w:val="00091374"/>
    <w:rsid w:val="000915DA"/>
    <w:rsid w:val="0009197E"/>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0DF0"/>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663D"/>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985"/>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2CE8"/>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4A34"/>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0F5E"/>
    <w:rsid w:val="00281F9A"/>
    <w:rsid w:val="002820D7"/>
    <w:rsid w:val="002825CF"/>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07D8"/>
    <w:rsid w:val="002F1168"/>
    <w:rsid w:val="002F30EA"/>
    <w:rsid w:val="002F3A64"/>
    <w:rsid w:val="002F3ED7"/>
    <w:rsid w:val="00300978"/>
    <w:rsid w:val="00301398"/>
    <w:rsid w:val="003027E4"/>
    <w:rsid w:val="003033F0"/>
    <w:rsid w:val="00304695"/>
    <w:rsid w:val="00305346"/>
    <w:rsid w:val="003058DC"/>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63F8"/>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5309"/>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096"/>
    <w:rsid w:val="00436277"/>
    <w:rsid w:val="00437728"/>
    <w:rsid w:val="004412BF"/>
    <w:rsid w:val="00441ACB"/>
    <w:rsid w:val="00441E7E"/>
    <w:rsid w:val="00441E83"/>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5D86"/>
    <w:rsid w:val="004969C1"/>
    <w:rsid w:val="00496D87"/>
    <w:rsid w:val="00497424"/>
    <w:rsid w:val="004974DF"/>
    <w:rsid w:val="00497678"/>
    <w:rsid w:val="004A0A83"/>
    <w:rsid w:val="004A10AD"/>
    <w:rsid w:val="004B0F7E"/>
    <w:rsid w:val="004B1534"/>
    <w:rsid w:val="004B1D00"/>
    <w:rsid w:val="004B3F66"/>
    <w:rsid w:val="004B4F1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3409"/>
    <w:rsid w:val="004F5E69"/>
    <w:rsid w:val="00504CDB"/>
    <w:rsid w:val="00506181"/>
    <w:rsid w:val="005072CA"/>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4F32"/>
    <w:rsid w:val="00557154"/>
    <w:rsid w:val="005573AA"/>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0EE"/>
    <w:rsid w:val="005935F3"/>
    <w:rsid w:val="00593E95"/>
    <w:rsid w:val="00595702"/>
    <w:rsid w:val="005962E5"/>
    <w:rsid w:val="00597981"/>
    <w:rsid w:val="005A034E"/>
    <w:rsid w:val="005A12F5"/>
    <w:rsid w:val="005A311E"/>
    <w:rsid w:val="005A5EEF"/>
    <w:rsid w:val="005A63F1"/>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369B"/>
    <w:rsid w:val="0061483C"/>
    <w:rsid w:val="006148C2"/>
    <w:rsid w:val="00615443"/>
    <w:rsid w:val="006169BE"/>
    <w:rsid w:val="00617096"/>
    <w:rsid w:val="006206DC"/>
    <w:rsid w:val="006216B0"/>
    <w:rsid w:val="006238F4"/>
    <w:rsid w:val="006246BA"/>
    <w:rsid w:val="00625DFE"/>
    <w:rsid w:val="00626122"/>
    <w:rsid w:val="00632941"/>
    <w:rsid w:val="00634A57"/>
    <w:rsid w:val="0063518C"/>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3A20"/>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3F0D"/>
    <w:rsid w:val="006966C6"/>
    <w:rsid w:val="00697075"/>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5754B"/>
    <w:rsid w:val="007642A4"/>
    <w:rsid w:val="00764934"/>
    <w:rsid w:val="00765915"/>
    <w:rsid w:val="007712FB"/>
    <w:rsid w:val="00771F56"/>
    <w:rsid w:val="00774400"/>
    <w:rsid w:val="00775573"/>
    <w:rsid w:val="007757DD"/>
    <w:rsid w:val="0077745E"/>
    <w:rsid w:val="00780355"/>
    <w:rsid w:val="00781667"/>
    <w:rsid w:val="00781747"/>
    <w:rsid w:val="0078270C"/>
    <w:rsid w:val="0078419F"/>
    <w:rsid w:val="007873B6"/>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375B"/>
    <w:rsid w:val="007F52BE"/>
    <w:rsid w:val="007F6679"/>
    <w:rsid w:val="007F6BD6"/>
    <w:rsid w:val="007F7960"/>
    <w:rsid w:val="007F7C1D"/>
    <w:rsid w:val="00800A14"/>
    <w:rsid w:val="008060C3"/>
    <w:rsid w:val="00806213"/>
    <w:rsid w:val="0081077F"/>
    <w:rsid w:val="00811994"/>
    <w:rsid w:val="00811B5E"/>
    <w:rsid w:val="00812693"/>
    <w:rsid w:val="00813183"/>
    <w:rsid w:val="00813B04"/>
    <w:rsid w:val="00814B48"/>
    <w:rsid w:val="00816C93"/>
    <w:rsid w:val="0081711B"/>
    <w:rsid w:val="008178FF"/>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2FD2"/>
    <w:rsid w:val="0086398E"/>
    <w:rsid w:val="00865137"/>
    <w:rsid w:val="00867646"/>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0220"/>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0048"/>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BBC"/>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0CF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2F26"/>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4432"/>
    <w:rsid w:val="00AA58AE"/>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10FD"/>
    <w:rsid w:val="00B137AB"/>
    <w:rsid w:val="00B14042"/>
    <w:rsid w:val="00B15E1A"/>
    <w:rsid w:val="00B16C5B"/>
    <w:rsid w:val="00B21FF2"/>
    <w:rsid w:val="00B224A8"/>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0E62"/>
    <w:rsid w:val="00B71EE5"/>
    <w:rsid w:val="00B7448F"/>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B6616"/>
    <w:rsid w:val="00BC1C41"/>
    <w:rsid w:val="00BC29AA"/>
    <w:rsid w:val="00BC3369"/>
    <w:rsid w:val="00BC4BB0"/>
    <w:rsid w:val="00BC56BF"/>
    <w:rsid w:val="00BC7135"/>
    <w:rsid w:val="00BC7CCD"/>
    <w:rsid w:val="00BD020C"/>
    <w:rsid w:val="00BD18D2"/>
    <w:rsid w:val="00BD1E57"/>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3627"/>
    <w:rsid w:val="00C14848"/>
    <w:rsid w:val="00C22475"/>
    <w:rsid w:val="00C22F22"/>
    <w:rsid w:val="00C26342"/>
    <w:rsid w:val="00C2674B"/>
    <w:rsid w:val="00C31E2F"/>
    <w:rsid w:val="00C322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3176"/>
    <w:rsid w:val="00C76F46"/>
    <w:rsid w:val="00C80A9D"/>
    <w:rsid w:val="00C811A8"/>
    <w:rsid w:val="00C82296"/>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6AF"/>
    <w:rsid w:val="00D05EC5"/>
    <w:rsid w:val="00D0707F"/>
    <w:rsid w:val="00D074F9"/>
    <w:rsid w:val="00D10EA0"/>
    <w:rsid w:val="00D14171"/>
    <w:rsid w:val="00D15E28"/>
    <w:rsid w:val="00D17C87"/>
    <w:rsid w:val="00D17D6A"/>
    <w:rsid w:val="00D23425"/>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3284"/>
    <w:rsid w:val="00D5402F"/>
    <w:rsid w:val="00D55CBD"/>
    <w:rsid w:val="00D566EA"/>
    <w:rsid w:val="00D56B5A"/>
    <w:rsid w:val="00D60AB3"/>
    <w:rsid w:val="00D63018"/>
    <w:rsid w:val="00D63EAF"/>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021F"/>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352B"/>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3797"/>
    <w:rsid w:val="00F048EF"/>
    <w:rsid w:val="00F04F98"/>
    <w:rsid w:val="00F05EF5"/>
    <w:rsid w:val="00F0670F"/>
    <w:rsid w:val="00F06C05"/>
    <w:rsid w:val="00F06D6D"/>
    <w:rsid w:val="00F07018"/>
    <w:rsid w:val="00F12B20"/>
    <w:rsid w:val="00F12B60"/>
    <w:rsid w:val="00F14175"/>
    <w:rsid w:val="00F141E7"/>
    <w:rsid w:val="00F14A29"/>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3EF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84A514F"/>
    <w:rsid w:val="0CD05ED7"/>
    <w:rsid w:val="12BF6B65"/>
    <w:rsid w:val="1441159B"/>
    <w:rsid w:val="165E1B95"/>
    <w:rsid w:val="18BF31A2"/>
    <w:rsid w:val="30B5736D"/>
    <w:rsid w:val="314C144D"/>
    <w:rsid w:val="34134919"/>
    <w:rsid w:val="359C6378"/>
    <w:rsid w:val="36C43945"/>
    <w:rsid w:val="3CF240CA"/>
    <w:rsid w:val="4CD76635"/>
    <w:rsid w:val="4E7701EF"/>
    <w:rsid w:val="4F8C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8"/>
    <w:qFormat/>
    <w:uiPriority w:val="0"/>
    <w:pPr>
      <w:widowControl/>
      <w:spacing w:line="360" w:lineRule="auto"/>
      <w:outlineLvl w:val="2"/>
    </w:pPr>
    <w:rPr>
      <w:b/>
      <w:bCs/>
      <w:sz w:val="24"/>
    </w:rPr>
  </w:style>
  <w:style w:type="paragraph" w:styleId="5">
    <w:name w:val="heading 4"/>
    <w:basedOn w:val="1"/>
    <w:next w:val="1"/>
    <w:link w:val="49"/>
    <w:qFormat/>
    <w:uiPriority w:val="0"/>
    <w:pPr>
      <w:keepNext/>
      <w:keepLines/>
      <w:spacing w:line="360" w:lineRule="auto"/>
      <w:outlineLvl w:val="3"/>
    </w:pPr>
    <w:rPr>
      <w:rFonts w:ascii="Arial" w:hAnsi="Arial"/>
      <w:b/>
      <w:bCs/>
      <w:szCs w:val="28"/>
    </w:rPr>
  </w:style>
  <w:style w:type="paragraph" w:styleId="6">
    <w:name w:val="heading 5"/>
    <w:basedOn w:val="1"/>
    <w:next w:val="1"/>
    <w:link w:val="50"/>
    <w:qFormat/>
    <w:uiPriority w:val="0"/>
    <w:pPr>
      <w:keepNext/>
      <w:keepLines/>
      <w:spacing w:before="280" w:after="290" w:line="372" w:lineRule="auto"/>
      <w:outlineLvl w:val="4"/>
    </w:pPr>
    <w:rPr>
      <w:b/>
      <w:bCs/>
      <w:sz w:val="28"/>
      <w:szCs w:val="28"/>
    </w:rPr>
  </w:style>
  <w:style w:type="paragraph" w:styleId="7">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8"/>
    <w:qFormat/>
    <w:uiPriority w:val="0"/>
    <w:pPr>
      <w:jc w:val="left"/>
    </w:pPr>
  </w:style>
  <w:style w:type="paragraph" w:styleId="15">
    <w:name w:val="Body Text 3"/>
    <w:basedOn w:val="1"/>
    <w:qFormat/>
    <w:uiPriority w:val="0"/>
    <w:pPr>
      <w:jc w:val="center"/>
    </w:pPr>
    <w:rPr>
      <w:b/>
      <w:bCs/>
      <w:sz w:val="44"/>
    </w:r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4"/>
    <w:next w:val="14"/>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2"/>
    <w:qFormat/>
    <w:uiPriority w:val="0"/>
    <w:rPr>
      <w:rFonts w:ascii="Cambria" w:hAnsi="Cambria"/>
      <w:b/>
      <w:bCs/>
      <w:kern w:val="32"/>
      <w:sz w:val="32"/>
      <w:szCs w:val="32"/>
    </w:rPr>
  </w:style>
  <w:style w:type="character" w:customStyle="1" w:styleId="47">
    <w:name w:val="标题 2 Char"/>
    <w:basedOn w:val="40"/>
    <w:link w:val="3"/>
    <w:qFormat/>
    <w:uiPriority w:val="0"/>
    <w:rPr>
      <w:rFonts w:ascii="Cambria" w:hAnsi="Cambria" w:eastAsia="宋体" w:cs="Times New Roman"/>
      <w:b/>
      <w:bCs/>
      <w:kern w:val="2"/>
      <w:sz w:val="32"/>
      <w:szCs w:val="32"/>
    </w:rPr>
  </w:style>
  <w:style w:type="character" w:customStyle="1" w:styleId="48">
    <w:name w:val="标题 3 Char"/>
    <w:basedOn w:val="40"/>
    <w:link w:val="4"/>
    <w:qFormat/>
    <w:uiPriority w:val="0"/>
    <w:rPr>
      <w:b/>
      <w:bCs/>
      <w:sz w:val="24"/>
      <w:szCs w:val="24"/>
    </w:rPr>
  </w:style>
  <w:style w:type="character" w:customStyle="1" w:styleId="49">
    <w:name w:val="标题 4 Char"/>
    <w:basedOn w:val="40"/>
    <w:link w:val="5"/>
    <w:uiPriority w:val="0"/>
    <w:rPr>
      <w:rFonts w:ascii="Arial" w:hAnsi="Arial"/>
      <w:b/>
      <w:bCs/>
      <w:kern w:val="2"/>
      <w:sz w:val="21"/>
      <w:szCs w:val="28"/>
    </w:rPr>
  </w:style>
  <w:style w:type="character" w:customStyle="1" w:styleId="50">
    <w:name w:val="标题 5 Char"/>
    <w:basedOn w:val="40"/>
    <w:link w:val="6"/>
    <w:uiPriority w:val="0"/>
    <w:rPr>
      <w:b/>
      <w:bCs/>
      <w:kern w:val="2"/>
      <w:sz w:val="28"/>
      <w:szCs w:val="28"/>
    </w:rPr>
  </w:style>
  <w:style w:type="character" w:customStyle="1" w:styleId="51">
    <w:name w:val="标题 6 Char"/>
    <w:basedOn w:val="40"/>
    <w:link w:val="7"/>
    <w:qFormat/>
    <w:uiPriority w:val="0"/>
    <w:rPr>
      <w:rFonts w:ascii="Arial" w:hAnsi="Arial" w:eastAsia="黑体"/>
      <w:b/>
      <w:bCs/>
      <w:sz w:val="24"/>
      <w:szCs w:val="24"/>
    </w:rPr>
  </w:style>
  <w:style w:type="character" w:customStyle="1" w:styleId="52">
    <w:name w:val="标题 7 Char"/>
    <w:basedOn w:val="40"/>
    <w:link w:val="8"/>
    <w:qFormat/>
    <w:uiPriority w:val="0"/>
    <w:rPr>
      <w:b/>
      <w:bCs/>
      <w:sz w:val="24"/>
      <w:szCs w:val="24"/>
    </w:rPr>
  </w:style>
  <w:style w:type="character" w:customStyle="1" w:styleId="53">
    <w:name w:val="标题 8 Char"/>
    <w:basedOn w:val="40"/>
    <w:link w:val="9"/>
    <w:qFormat/>
    <w:uiPriority w:val="0"/>
    <w:rPr>
      <w:rFonts w:ascii="Arial" w:hAnsi="Arial" w:eastAsia="黑体"/>
      <w:sz w:val="24"/>
      <w:szCs w:val="24"/>
    </w:rPr>
  </w:style>
  <w:style w:type="character" w:customStyle="1" w:styleId="54">
    <w:name w:val="标题 9 Char"/>
    <w:basedOn w:val="40"/>
    <w:link w:val="10"/>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uiPriority w:val="0"/>
    <w:rPr>
      <w:rFonts w:ascii="宋体" w:hAnsi="MS Sans Serif"/>
      <w:color w:val="000000"/>
      <w:sz w:val="24"/>
    </w:rPr>
  </w:style>
  <w:style w:type="character" w:customStyle="1" w:styleId="57">
    <w:name w:val="批注主题 Char"/>
    <w:basedOn w:val="58"/>
    <w:link w:val="37"/>
    <w:qFormat/>
    <w:uiPriority w:val="0"/>
    <w:rPr>
      <w:b/>
      <w:bCs/>
    </w:rPr>
  </w:style>
  <w:style w:type="character" w:customStyle="1" w:styleId="58">
    <w:name w:val="批注文字 Char"/>
    <w:basedOn w:val="40"/>
    <w:link w:val="14"/>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2"/>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34"/>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11218</Words>
  <Characters>12212</Characters>
  <Lines>80</Lines>
  <Paragraphs>22</Paragraphs>
  <TotalTime>2</TotalTime>
  <ScaleCrop>false</ScaleCrop>
  <LinksUpToDate>false</LinksUpToDate>
  <CharactersWithSpaces>12801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2022-04-11T02:42:20Z</dcterms:modified>
  <dc:title>第二章  投标人须知</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518388CDD7E142F083717EAE9223960F</vt:lpwstr>
  </property>
</Properties>
</file>