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仿宋" w:hAnsi="仿宋" w:eastAsia="仿宋" w:cs="仿宋"/>
          <w:sz w:val="28"/>
          <w:szCs w:val="28"/>
        </w:rPr>
      </w:pPr>
      <w:bookmarkStart w:id="0" w:name="_Toc300678051"/>
    </w:p>
    <w:p>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inline distT="0" distB="0" distL="114300" distR="114300">
            <wp:extent cx="2114550" cy="1143000"/>
            <wp:effectExtent l="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pic:cNvPicPr>
                  </pic:nvPicPr>
                  <pic:blipFill>
                    <a:blip r:embed="rId7"/>
                    <a:stretch>
                      <a:fillRect/>
                    </a:stretch>
                  </pic:blipFill>
                  <pic:spPr>
                    <a:xfrm>
                      <a:off x="0" y="0"/>
                      <a:ext cx="2114550" cy="1143000"/>
                    </a:xfrm>
                    <a:prstGeom prst="rect">
                      <a:avLst/>
                    </a:prstGeom>
                    <a:noFill/>
                    <a:ln>
                      <a:noFill/>
                    </a:ln>
                  </pic:spPr>
                </pic:pic>
              </a:graphicData>
            </a:graphic>
          </wp:inline>
        </w:drawing>
      </w:r>
    </w:p>
    <w:p>
      <w:pPr>
        <w:spacing w:line="360" w:lineRule="auto"/>
        <w:ind w:firstLine="4340" w:firstLineChars="1550"/>
        <w:rPr>
          <w:rFonts w:hint="eastAsia" w:ascii="仿宋" w:hAnsi="仿宋" w:eastAsia="仿宋" w:cs="仿宋"/>
          <w:sz w:val="28"/>
          <w:szCs w:val="28"/>
        </w:rPr>
      </w:pPr>
    </w:p>
    <w:p>
      <w:pPr>
        <w:rPr>
          <w:rFonts w:hint="eastAsia" w:ascii="仿宋" w:hAnsi="仿宋" w:eastAsia="仿宋" w:cs="仿宋"/>
          <w:sz w:val="28"/>
          <w:szCs w:val="28"/>
        </w:rPr>
      </w:pPr>
      <w:bookmarkStart w:id="1" w:name="_Toc303864854"/>
      <w:bookmarkStart w:id="2" w:name="_Toc300677986"/>
    </w:p>
    <w:p>
      <w:pPr>
        <w:rPr>
          <w:rFonts w:hint="eastAsia" w:ascii="仿宋" w:hAnsi="仿宋" w:eastAsia="仿宋" w:cs="仿宋"/>
          <w:sz w:val="28"/>
          <w:szCs w:val="28"/>
        </w:rPr>
      </w:pPr>
    </w:p>
    <w:p>
      <w:pPr>
        <w:spacing w:line="360" w:lineRule="auto"/>
        <w:ind w:left="400" w:right="400"/>
        <w:jc w:val="center"/>
        <w:rPr>
          <w:rFonts w:hint="eastAsia" w:ascii="仿宋" w:hAnsi="仿宋" w:eastAsia="仿宋" w:cs="仿宋"/>
          <w:b/>
          <w:sz w:val="84"/>
          <w:szCs w:val="84"/>
        </w:rPr>
      </w:pPr>
      <w:r>
        <w:rPr>
          <w:rFonts w:hint="eastAsia" w:ascii="仿宋" w:hAnsi="仿宋" w:eastAsia="仿宋" w:cs="仿宋"/>
          <w:b/>
          <w:sz w:val="84"/>
          <w:szCs w:val="84"/>
        </w:rPr>
        <w:t>招 标 文 件</w:t>
      </w:r>
    </w:p>
    <w:p>
      <w:pPr>
        <w:ind w:firstLine="435"/>
        <w:rPr>
          <w:rFonts w:hint="eastAsia" w:ascii="仿宋" w:hAnsi="仿宋" w:eastAsia="仿宋" w:cs="仿宋"/>
          <w:sz w:val="28"/>
          <w:szCs w:val="28"/>
        </w:rPr>
      </w:pPr>
    </w:p>
    <w:p>
      <w:pPr>
        <w:rPr>
          <w:rFonts w:hint="eastAsia" w:ascii="仿宋" w:hAnsi="仿宋" w:eastAsia="仿宋" w:cs="仿宋"/>
          <w:sz w:val="28"/>
          <w:szCs w:val="28"/>
        </w:rPr>
      </w:pPr>
    </w:p>
    <w:p>
      <w:pPr>
        <w:jc w:val="center"/>
        <w:rPr>
          <w:rFonts w:hint="eastAsia" w:ascii="仿宋" w:hAnsi="仿宋" w:eastAsia="仿宋" w:cs="仿宋"/>
          <w:b/>
          <w:sz w:val="28"/>
          <w:szCs w:val="28"/>
        </w:rPr>
      </w:pPr>
    </w:p>
    <w:p>
      <w:pPr>
        <w:jc w:val="center"/>
        <w:rPr>
          <w:rFonts w:hint="eastAsia" w:ascii="仿宋" w:hAnsi="仿宋" w:eastAsia="仿宋" w:cs="仿宋"/>
          <w:b/>
          <w:bCs/>
          <w:sz w:val="32"/>
          <w:szCs w:val="32"/>
        </w:rPr>
      </w:pPr>
    </w:p>
    <w:p>
      <w:pPr>
        <w:rPr>
          <w:rFonts w:hint="default" w:ascii="仿宋" w:hAnsi="仿宋" w:eastAsia="仿宋" w:cs="仿宋"/>
          <w:b/>
          <w:bCs/>
          <w:sz w:val="32"/>
          <w:szCs w:val="32"/>
          <w:lang w:val="en-US" w:eastAsia="zh-CN"/>
        </w:rPr>
      </w:pPr>
      <w:r>
        <w:rPr>
          <w:rFonts w:hint="eastAsia" w:ascii="仿宋" w:hAnsi="仿宋" w:eastAsia="仿宋" w:cs="仿宋"/>
          <w:b/>
          <w:sz w:val="32"/>
          <w:szCs w:val="32"/>
        </w:rPr>
        <w:t>项目编号：</w:t>
      </w:r>
      <w:r>
        <w:rPr>
          <w:rFonts w:hint="eastAsia" w:ascii="仿宋" w:hAnsi="仿宋" w:eastAsia="仿宋" w:cs="仿宋"/>
          <w:b/>
          <w:bCs/>
          <w:sz w:val="32"/>
          <w:szCs w:val="32"/>
          <w:lang w:val="en-US" w:eastAsia="zh-CN"/>
        </w:rPr>
        <w:t>HGJY-G2024107</w:t>
      </w:r>
    </w:p>
    <w:p>
      <w:pPr>
        <w:jc w:val="left"/>
        <w:rPr>
          <w:rFonts w:hint="eastAsia" w:ascii="仿宋" w:hAnsi="仿宋" w:eastAsia="仿宋" w:cs="仿宋"/>
          <w:b/>
          <w:bCs/>
          <w:sz w:val="32"/>
          <w:szCs w:val="32"/>
        </w:rPr>
      </w:pPr>
      <w:r>
        <w:rPr>
          <w:rFonts w:hint="eastAsia" w:ascii="仿宋" w:hAnsi="仿宋" w:eastAsia="仿宋" w:cs="仿宋"/>
          <w:b/>
          <w:bCs/>
          <w:sz w:val="32"/>
          <w:szCs w:val="32"/>
        </w:rPr>
        <w:t>项目名称：</w:t>
      </w:r>
      <w:r>
        <w:rPr>
          <w:rFonts w:hint="eastAsia" w:ascii="仿宋" w:hAnsi="仿宋" w:eastAsia="仿宋" w:cs="仿宋"/>
          <w:b/>
          <w:bCs/>
          <w:sz w:val="32"/>
          <w:szCs w:val="32"/>
          <w:lang w:val="en-US" w:eastAsia="zh-CN"/>
        </w:rPr>
        <w:t>2024年7月炼铁厂耐磨陶瓷衬板、耐磨管道年标采购项目</w:t>
      </w:r>
    </w:p>
    <w:p>
      <w:pPr>
        <w:spacing w:line="320" w:lineRule="atLeast"/>
        <w:ind w:left="3171" w:leftChars="753" w:right="1415" w:rightChars="674" w:hanging="1590" w:hangingChars="495"/>
        <w:rPr>
          <w:rFonts w:hint="eastAsia" w:ascii="仿宋" w:hAnsi="仿宋" w:eastAsia="仿宋" w:cs="仿宋"/>
          <w:b/>
          <w:bCs/>
          <w:sz w:val="32"/>
          <w:szCs w:val="32"/>
        </w:rPr>
      </w:pPr>
    </w:p>
    <w:p>
      <w:pPr>
        <w:ind w:firstLine="1590" w:firstLineChars="495"/>
        <w:jc w:val="left"/>
        <w:rPr>
          <w:rFonts w:hint="eastAsia" w:ascii="仿宋" w:hAnsi="仿宋" w:eastAsia="仿宋" w:cs="仿宋"/>
          <w:b/>
          <w:sz w:val="32"/>
          <w:szCs w:val="32"/>
        </w:rPr>
      </w:pPr>
    </w:p>
    <w:p>
      <w:pPr>
        <w:spacing w:line="360" w:lineRule="auto"/>
        <w:jc w:val="center"/>
        <w:rPr>
          <w:rFonts w:hint="eastAsia" w:ascii="仿宋" w:hAnsi="仿宋" w:eastAsia="仿宋" w:cs="仿宋"/>
          <w:sz w:val="32"/>
          <w:szCs w:val="32"/>
        </w:rPr>
      </w:pPr>
    </w:p>
    <w:p>
      <w:pPr>
        <w:spacing w:line="360" w:lineRule="auto"/>
        <w:rPr>
          <w:rFonts w:hint="eastAsia" w:ascii="仿宋" w:hAnsi="仿宋" w:eastAsia="仿宋" w:cs="仿宋"/>
          <w:b/>
          <w:bCs/>
          <w:sz w:val="32"/>
          <w:szCs w:val="32"/>
        </w:rPr>
      </w:pPr>
    </w:p>
    <w:p>
      <w:pPr>
        <w:spacing w:line="360" w:lineRule="auto"/>
        <w:rPr>
          <w:rFonts w:hint="eastAsia" w:ascii="仿宋" w:hAnsi="仿宋" w:eastAsia="仿宋" w:cs="仿宋"/>
          <w:b/>
          <w:bCs/>
          <w:sz w:val="32"/>
          <w:szCs w:val="32"/>
        </w:rPr>
      </w:pPr>
    </w:p>
    <w:p>
      <w:pPr>
        <w:spacing w:line="360" w:lineRule="auto"/>
        <w:rPr>
          <w:rFonts w:hint="eastAsia" w:ascii="仿宋" w:hAnsi="仿宋" w:eastAsia="仿宋" w:cs="仿宋"/>
          <w:b/>
          <w:bCs/>
          <w:sz w:val="32"/>
          <w:szCs w:val="32"/>
        </w:rPr>
      </w:pPr>
    </w:p>
    <w:p>
      <w:pPr>
        <w:spacing w:line="360" w:lineRule="exact"/>
        <w:ind w:firstLine="569" w:firstLineChars="177"/>
        <w:rPr>
          <w:rFonts w:hint="eastAsia" w:ascii="仿宋" w:hAnsi="仿宋" w:eastAsia="仿宋" w:cs="仿宋"/>
          <w:sz w:val="32"/>
          <w:szCs w:val="32"/>
        </w:rPr>
      </w:pPr>
      <w:r>
        <w:rPr>
          <w:rFonts w:hint="eastAsia" w:ascii="仿宋" w:hAnsi="仿宋" w:eastAsia="仿宋" w:cs="仿宋"/>
          <w:b/>
          <w:bCs/>
          <w:sz w:val="32"/>
          <w:szCs w:val="32"/>
        </w:rPr>
        <w:t xml:space="preserve">      </w:t>
      </w:r>
    </w:p>
    <w:p>
      <w:pPr>
        <w:adjustRightInd w:val="0"/>
        <w:snapToGrid w:val="0"/>
        <w:spacing w:line="320" w:lineRule="atLeast"/>
        <w:jc w:val="center"/>
        <w:rPr>
          <w:rFonts w:hint="eastAsia" w:ascii="仿宋" w:hAnsi="仿宋" w:eastAsia="仿宋" w:cs="仿宋"/>
          <w:b/>
          <w:bCs/>
          <w:sz w:val="32"/>
          <w:szCs w:val="32"/>
        </w:rPr>
      </w:pPr>
      <w:r>
        <w:rPr>
          <w:rFonts w:hint="eastAsia" w:ascii="仿宋" w:hAnsi="仿宋" w:eastAsia="仿宋" w:cs="仿宋"/>
          <w:b/>
          <w:bCs/>
          <w:sz w:val="32"/>
          <w:szCs w:val="32"/>
        </w:rPr>
        <w:t>衡阳华菱连轧管有限公司</w:t>
      </w:r>
    </w:p>
    <w:p>
      <w:pPr>
        <w:spacing w:line="320" w:lineRule="atLeast"/>
        <w:jc w:val="center"/>
        <w:rPr>
          <w:rFonts w:hint="eastAsia" w:ascii="仿宋" w:hAnsi="仿宋" w:eastAsia="仿宋" w:cs="仿宋"/>
          <w:b/>
          <w:bCs/>
          <w:sz w:val="32"/>
          <w:szCs w:val="32"/>
        </w:rPr>
      </w:pPr>
    </w:p>
    <w:p>
      <w:pPr>
        <w:spacing w:line="540" w:lineRule="exact"/>
        <w:jc w:val="center"/>
        <w:rPr>
          <w:rFonts w:hint="eastAsia" w:ascii="仿宋" w:hAnsi="仿宋" w:eastAsia="仿宋" w:cs="仿宋"/>
          <w:b/>
          <w:bCs/>
          <w:sz w:val="32"/>
          <w:szCs w:val="32"/>
        </w:rPr>
      </w:pPr>
      <w:r>
        <w:rPr>
          <w:rFonts w:hint="eastAsia" w:ascii="仿宋" w:hAnsi="仿宋" w:eastAsia="仿宋" w:cs="仿宋"/>
          <w:b/>
          <w:bCs/>
          <w:sz w:val="32"/>
          <w:szCs w:val="32"/>
        </w:rPr>
        <w:t>二○二</w:t>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年</w:t>
      </w: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月</w:t>
      </w:r>
    </w:p>
    <w:p>
      <w:pPr>
        <w:spacing w:line="540" w:lineRule="exact"/>
        <w:ind w:firstLine="437"/>
        <w:jc w:val="center"/>
        <w:rPr>
          <w:rFonts w:hint="eastAsia" w:ascii="仿宋" w:hAnsi="仿宋" w:eastAsia="仿宋" w:cs="仿宋"/>
          <w:b/>
          <w:bCs/>
          <w:sz w:val="28"/>
          <w:szCs w:val="28"/>
        </w:rPr>
      </w:pPr>
    </w:p>
    <w:p>
      <w:pPr>
        <w:spacing w:line="540" w:lineRule="exact"/>
        <w:ind w:firstLine="437"/>
        <w:jc w:val="center"/>
        <w:rPr>
          <w:rFonts w:hint="eastAsia" w:ascii="仿宋" w:hAnsi="仿宋" w:eastAsia="仿宋" w:cs="仿宋"/>
          <w:b/>
          <w:bCs/>
          <w:sz w:val="28"/>
          <w:szCs w:val="28"/>
        </w:rPr>
      </w:pPr>
    </w:p>
    <w:p>
      <w:pPr>
        <w:spacing w:line="540" w:lineRule="exact"/>
        <w:ind w:firstLine="437"/>
        <w:rPr>
          <w:rFonts w:hint="eastAsia" w:ascii="仿宋" w:hAnsi="仿宋" w:eastAsia="仿宋" w:cs="仿宋"/>
          <w:b/>
          <w:bCs/>
          <w:sz w:val="28"/>
          <w:szCs w:val="28"/>
        </w:rPr>
      </w:pPr>
    </w:p>
    <w:p>
      <w:pPr>
        <w:pStyle w:val="107"/>
        <w:jc w:val="center"/>
        <w:rPr>
          <w:rFonts w:hint="eastAsia" w:ascii="仿宋" w:hAnsi="仿宋" w:eastAsia="仿宋" w:cs="仿宋"/>
          <w:b w:val="0"/>
          <w:color w:val="auto"/>
          <w:sz w:val="30"/>
          <w:szCs w:val="30"/>
        </w:rPr>
      </w:pPr>
      <w:r>
        <w:rPr>
          <w:rFonts w:hint="eastAsia" w:ascii="仿宋" w:hAnsi="仿宋" w:eastAsia="仿宋" w:cs="仿宋"/>
          <w:b w:val="0"/>
          <w:color w:val="auto"/>
          <w:sz w:val="30"/>
          <w:szCs w:val="30"/>
          <w:lang w:val="zh-CN"/>
        </w:rPr>
        <w:t>目录</w:t>
      </w:r>
    </w:p>
    <w:p>
      <w:pPr>
        <w:pStyle w:val="26"/>
        <w:tabs>
          <w:tab w:val="right" w:leader="dot" w:pos="9650"/>
        </w:tabs>
        <w:rPr>
          <w:rFonts w:hint="eastAsia" w:ascii="仿宋" w:hAnsi="仿宋" w:eastAsia="仿宋" w:cs="仿宋"/>
          <w:szCs w:val="22"/>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TOC \o "1-3" \h \z \u </w:instrText>
      </w:r>
      <w:r>
        <w:rPr>
          <w:rFonts w:hint="eastAsia" w:ascii="仿宋" w:hAnsi="仿宋" w:eastAsia="仿宋" w:cs="仿宋"/>
          <w:sz w:val="30"/>
          <w:szCs w:val="30"/>
        </w:rPr>
        <w:fldChar w:fldCharType="separate"/>
      </w:r>
      <w:r>
        <w:rPr>
          <w:rFonts w:hint="eastAsia" w:ascii="仿宋" w:hAnsi="仿宋" w:eastAsia="仿宋" w:cs="仿宋"/>
        </w:rPr>
        <w:fldChar w:fldCharType="begin"/>
      </w:r>
      <w:r>
        <w:rPr>
          <w:rFonts w:hint="eastAsia" w:ascii="仿宋" w:hAnsi="仿宋" w:eastAsia="仿宋" w:cs="仿宋"/>
        </w:rPr>
        <w:instrText xml:space="preserve"> HYPERLINK \l "_Toc78444326" </w:instrText>
      </w:r>
      <w:r>
        <w:rPr>
          <w:rFonts w:hint="eastAsia" w:ascii="仿宋" w:hAnsi="仿宋" w:eastAsia="仿宋" w:cs="仿宋"/>
        </w:rPr>
        <w:fldChar w:fldCharType="separate"/>
      </w:r>
      <w:r>
        <w:rPr>
          <w:rStyle w:val="43"/>
          <w:rFonts w:hint="eastAsia" w:ascii="仿宋" w:hAnsi="仿宋" w:eastAsia="仿宋" w:cs="仿宋"/>
        </w:rPr>
        <w:t>第一章 招标公告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_Toc78444326 \h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fldChar w:fldCharType="end"/>
      </w:r>
    </w:p>
    <w:p>
      <w:pPr>
        <w:pStyle w:val="26"/>
        <w:tabs>
          <w:tab w:val="right" w:leader="dot" w:pos="9650"/>
        </w:tabs>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"_Toc78444327" </w:instrText>
      </w:r>
      <w:r>
        <w:rPr>
          <w:rFonts w:hint="eastAsia" w:ascii="仿宋" w:hAnsi="仿宋" w:eastAsia="仿宋" w:cs="仿宋"/>
        </w:rPr>
        <w:fldChar w:fldCharType="separate"/>
      </w:r>
      <w:r>
        <w:rPr>
          <w:rStyle w:val="43"/>
          <w:rFonts w:hint="eastAsia" w:ascii="仿宋" w:hAnsi="仿宋" w:eastAsia="仿宋" w:cs="仿宋"/>
        </w:rPr>
        <w:t>第二章  投标人须知</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_Toc78444327 \h </w:instrText>
      </w:r>
      <w:r>
        <w:rPr>
          <w:rFonts w:hint="eastAsia" w:ascii="仿宋" w:hAnsi="仿宋" w:eastAsia="仿宋" w:cs="仿宋"/>
        </w:rPr>
        <w:fldChar w:fldCharType="separate"/>
      </w:r>
      <w:r>
        <w:rPr>
          <w:rFonts w:hint="eastAsia" w:ascii="仿宋" w:hAnsi="仿宋" w:eastAsia="仿宋" w:cs="仿宋"/>
        </w:rPr>
        <w:t>5</w:t>
      </w:r>
      <w:r>
        <w:rPr>
          <w:rFonts w:hint="eastAsia" w:ascii="仿宋" w:hAnsi="仿宋" w:eastAsia="仿宋" w:cs="仿宋"/>
        </w:rPr>
        <w:fldChar w:fldCharType="end"/>
      </w:r>
      <w:r>
        <w:rPr>
          <w:rFonts w:hint="eastAsia" w:ascii="仿宋" w:hAnsi="仿宋" w:eastAsia="仿宋" w:cs="仿宋"/>
        </w:rPr>
        <w:fldChar w:fldCharType="end"/>
      </w:r>
    </w:p>
    <w:p>
      <w:pPr>
        <w:pStyle w:val="26"/>
        <w:tabs>
          <w:tab w:val="right" w:leader="dot" w:pos="9650"/>
        </w:tabs>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"_Toc78444328" </w:instrText>
      </w:r>
      <w:r>
        <w:rPr>
          <w:rFonts w:hint="eastAsia" w:ascii="仿宋" w:hAnsi="仿宋" w:eastAsia="仿宋" w:cs="仿宋"/>
        </w:rPr>
        <w:fldChar w:fldCharType="separate"/>
      </w:r>
      <w:r>
        <w:rPr>
          <w:rStyle w:val="43"/>
          <w:rFonts w:hint="eastAsia" w:ascii="仿宋" w:hAnsi="仿宋" w:eastAsia="仿宋" w:cs="仿宋"/>
        </w:rPr>
        <w:t>第四章 技术规格书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_Toc78444328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rPr>
        <w:fldChar w:fldCharType="end"/>
      </w:r>
    </w:p>
    <w:p>
      <w:pPr>
        <w:pStyle w:val="26"/>
        <w:tabs>
          <w:tab w:val="right" w:leader="dot" w:pos="9650"/>
        </w:tabs>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"_Toc78444329" </w:instrText>
      </w:r>
      <w:r>
        <w:rPr>
          <w:rFonts w:hint="eastAsia" w:ascii="仿宋" w:hAnsi="仿宋" w:eastAsia="仿宋" w:cs="仿宋"/>
        </w:rPr>
        <w:fldChar w:fldCharType="separate"/>
      </w:r>
      <w:r>
        <w:rPr>
          <w:rStyle w:val="43"/>
          <w:rFonts w:hint="eastAsia" w:ascii="仿宋" w:hAnsi="仿宋" w:eastAsia="仿宋" w:cs="仿宋"/>
        </w:rPr>
        <w:t>第五章 合同条款及格式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_Toc78444329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rPr>
        <w:fldChar w:fldCharType="end"/>
      </w:r>
    </w:p>
    <w:p>
      <w:pPr>
        <w:pStyle w:val="26"/>
        <w:tabs>
          <w:tab w:val="right" w:leader="dot" w:pos="9650"/>
        </w:tabs>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"_Toc78444330" </w:instrText>
      </w:r>
      <w:r>
        <w:rPr>
          <w:rFonts w:hint="eastAsia" w:ascii="仿宋" w:hAnsi="仿宋" w:eastAsia="仿宋" w:cs="仿宋"/>
        </w:rPr>
        <w:fldChar w:fldCharType="separate"/>
      </w:r>
      <w:r>
        <w:rPr>
          <w:rStyle w:val="43"/>
          <w:rFonts w:hint="eastAsia" w:ascii="仿宋" w:hAnsi="仿宋" w:eastAsia="仿宋" w:cs="仿宋"/>
          <w:kern w:val="0"/>
        </w:rPr>
        <w:t>投  标  文  件</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_Toc78444330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rPr>
        <w:fldChar w:fldCharType="end"/>
      </w:r>
    </w:p>
    <w:p>
      <w:pPr>
        <w:pStyle w:val="30"/>
        <w:tabs>
          <w:tab w:val="right" w:leader="dot" w:pos="9650"/>
        </w:tabs>
        <w:ind w:left="31680"/>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"_Toc78444331" </w:instrText>
      </w:r>
      <w:r>
        <w:rPr>
          <w:rFonts w:hint="eastAsia" w:ascii="仿宋" w:hAnsi="仿宋" w:eastAsia="仿宋" w:cs="仿宋"/>
        </w:rPr>
        <w:fldChar w:fldCharType="separate"/>
      </w:r>
      <w:r>
        <w:rPr>
          <w:rStyle w:val="43"/>
          <w:rFonts w:hint="eastAsia" w:ascii="仿宋" w:hAnsi="仿宋" w:eastAsia="仿宋" w:cs="仿宋"/>
        </w:rPr>
        <w:t>一、投标函</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_Toc78444331 \h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r>
        <w:rPr>
          <w:rFonts w:hint="eastAsia" w:ascii="仿宋" w:hAnsi="仿宋" w:eastAsia="仿宋" w:cs="仿宋"/>
        </w:rPr>
        <w:fldChar w:fldCharType="end"/>
      </w:r>
    </w:p>
    <w:p>
      <w:pPr>
        <w:pStyle w:val="30"/>
        <w:tabs>
          <w:tab w:val="right" w:leader="dot" w:pos="9650"/>
        </w:tabs>
        <w:ind w:left="31680"/>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"_Toc78444332" </w:instrText>
      </w:r>
      <w:r>
        <w:rPr>
          <w:rFonts w:hint="eastAsia" w:ascii="仿宋" w:hAnsi="仿宋" w:eastAsia="仿宋" w:cs="仿宋"/>
        </w:rPr>
        <w:fldChar w:fldCharType="separate"/>
      </w:r>
      <w:r>
        <w:rPr>
          <w:rStyle w:val="43"/>
          <w:rFonts w:hint="eastAsia" w:ascii="仿宋" w:hAnsi="仿宋" w:eastAsia="仿宋" w:cs="仿宋"/>
        </w:rPr>
        <w:t>二、营业执照（扫描件）三、法定代表人证明书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_Toc78444332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rPr>
        <w:fldChar w:fldCharType="end"/>
      </w:r>
    </w:p>
    <w:p>
      <w:pPr>
        <w:pStyle w:val="30"/>
        <w:tabs>
          <w:tab w:val="right" w:leader="dot" w:pos="9650"/>
        </w:tabs>
        <w:ind w:left="31680"/>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"_Toc78444333" </w:instrText>
      </w:r>
      <w:r>
        <w:rPr>
          <w:rFonts w:hint="eastAsia" w:ascii="仿宋" w:hAnsi="仿宋" w:eastAsia="仿宋" w:cs="仿宋"/>
        </w:rPr>
        <w:fldChar w:fldCharType="separate"/>
      </w:r>
      <w:r>
        <w:rPr>
          <w:rStyle w:val="43"/>
          <w:rFonts w:hint="eastAsia" w:ascii="仿宋" w:hAnsi="仿宋" w:eastAsia="仿宋" w:cs="仿宋"/>
        </w:rPr>
        <w:t>三、法定代表人证明书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_Toc78444333 \h </w:instrText>
      </w:r>
      <w:r>
        <w:rPr>
          <w:rFonts w:hint="eastAsia" w:ascii="仿宋" w:hAnsi="仿宋" w:eastAsia="仿宋" w:cs="仿宋"/>
        </w:rPr>
        <w:fldChar w:fldCharType="separate"/>
      </w:r>
      <w:r>
        <w:rPr>
          <w:rFonts w:hint="eastAsia" w:ascii="仿宋" w:hAnsi="仿宋" w:eastAsia="仿宋" w:cs="仿宋"/>
        </w:rPr>
        <w:t>20</w:t>
      </w:r>
      <w:r>
        <w:rPr>
          <w:rFonts w:hint="eastAsia" w:ascii="仿宋" w:hAnsi="仿宋" w:eastAsia="仿宋" w:cs="仿宋"/>
        </w:rPr>
        <w:fldChar w:fldCharType="end"/>
      </w:r>
      <w:r>
        <w:rPr>
          <w:rFonts w:hint="eastAsia" w:ascii="仿宋" w:hAnsi="仿宋" w:eastAsia="仿宋" w:cs="仿宋"/>
        </w:rPr>
        <w:fldChar w:fldCharType="end"/>
      </w:r>
    </w:p>
    <w:p>
      <w:pPr>
        <w:pStyle w:val="30"/>
        <w:tabs>
          <w:tab w:val="right" w:leader="dot" w:pos="9650"/>
        </w:tabs>
        <w:ind w:left="31680"/>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"_Toc78444334" </w:instrText>
      </w:r>
      <w:r>
        <w:rPr>
          <w:rFonts w:hint="eastAsia" w:ascii="仿宋" w:hAnsi="仿宋" w:eastAsia="仿宋" w:cs="仿宋"/>
        </w:rPr>
        <w:fldChar w:fldCharType="separate"/>
      </w:r>
      <w:r>
        <w:rPr>
          <w:rStyle w:val="43"/>
          <w:rFonts w:hint="eastAsia" w:ascii="仿宋" w:hAnsi="仿宋" w:eastAsia="仿宋" w:cs="仿宋"/>
        </w:rPr>
        <w:t>四、授权委托书</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_Toc78444334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rPr>
        <w:fldChar w:fldCharType="end"/>
      </w:r>
    </w:p>
    <w:p>
      <w:pPr>
        <w:pStyle w:val="30"/>
        <w:tabs>
          <w:tab w:val="right" w:leader="dot" w:pos="9650"/>
        </w:tabs>
        <w:ind w:left="31680"/>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"_Toc78444335" </w:instrText>
      </w:r>
      <w:r>
        <w:rPr>
          <w:rFonts w:hint="eastAsia" w:ascii="仿宋" w:hAnsi="仿宋" w:eastAsia="仿宋" w:cs="仿宋"/>
        </w:rPr>
        <w:fldChar w:fldCharType="separate"/>
      </w:r>
      <w:r>
        <w:rPr>
          <w:rStyle w:val="43"/>
          <w:rFonts w:hint="eastAsia" w:ascii="仿宋" w:hAnsi="仿宋" w:eastAsia="仿宋" w:cs="仿宋"/>
        </w:rPr>
        <w:t>五、投标保证金承诺函</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_Toc78444335 \h </w:instrText>
      </w:r>
      <w:r>
        <w:rPr>
          <w:rFonts w:hint="eastAsia" w:ascii="仿宋" w:hAnsi="仿宋" w:eastAsia="仿宋" w:cs="仿宋"/>
        </w:rPr>
        <w:fldChar w:fldCharType="separate"/>
      </w:r>
      <w:r>
        <w:rPr>
          <w:rFonts w:hint="eastAsia" w:ascii="仿宋" w:hAnsi="仿宋" w:eastAsia="仿宋" w:cs="仿宋"/>
        </w:rPr>
        <w:t>22</w:t>
      </w:r>
      <w:r>
        <w:rPr>
          <w:rFonts w:hint="eastAsia" w:ascii="仿宋" w:hAnsi="仿宋" w:eastAsia="仿宋" w:cs="仿宋"/>
        </w:rPr>
        <w:fldChar w:fldCharType="end"/>
      </w:r>
      <w:r>
        <w:rPr>
          <w:rFonts w:hint="eastAsia" w:ascii="仿宋" w:hAnsi="仿宋" w:eastAsia="仿宋" w:cs="仿宋"/>
        </w:rPr>
        <w:fldChar w:fldCharType="end"/>
      </w:r>
    </w:p>
    <w:p>
      <w:pPr>
        <w:pStyle w:val="30"/>
        <w:tabs>
          <w:tab w:val="right" w:leader="dot" w:pos="9650"/>
        </w:tabs>
        <w:ind w:left="31680"/>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"_Toc78444336" </w:instrText>
      </w:r>
      <w:r>
        <w:rPr>
          <w:rFonts w:hint="eastAsia" w:ascii="仿宋" w:hAnsi="仿宋" w:eastAsia="仿宋" w:cs="仿宋"/>
        </w:rPr>
        <w:fldChar w:fldCharType="separate"/>
      </w:r>
      <w:r>
        <w:rPr>
          <w:rStyle w:val="43"/>
          <w:rFonts w:hint="eastAsia" w:ascii="仿宋" w:hAnsi="仿宋" w:eastAsia="仿宋" w:cs="仿宋"/>
        </w:rPr>
        <w:t>六、标书费付款凭证</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_Toc78444336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rPr>
        <w:fldChar w:fldCharType="end"/>
      </w:r>
    </w:p>
    <w:p>
      <w:pPr>
        <w:pStyle w:val="30"/>
        <w:tabs>
          <w:tab w:val="right" w:leader="dot" w:pos="9650"/>
        </w:tabs>
        <w:ind w:left="31680"/>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"_Toc78444337" </w:instrText>
      </w:r>
      <w:r>
        <w:rPr>
          <w:rFonts w:hint="eastAsia" w:ascii="仿宋" w:hAnsi="仿宋" w:eastAsia="仿宋" w:cs="仿宋"/>
        </w:rPr>
        <w:fldChar w:fldCharType="separate"/>
      </w:r>
      <w:r>
        <w:rPr>
          <w:rStyle w:val="43"/>
          <w:rFonts w:hint="eastAsia" w:ascii="仿宋" w:hAnsi="仿宋" w:eastAsia="仿宋" w:cs="仿宋"/>
        </w:rPr>
        <w:t>七、投标单位开票信息表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_Toc78444337 \h </w:instrText>
      </w:r>
      <w:r>
        <w:rPr>
          <w:rFonts w:hint="eastAsia" w:ascii="仿宋" w:hAnsi="仿宋" w:eastAsia="仿宋" w:cs="仿宋"/>
        </w:rPr>
        <w:fldChar w:fldCharType="separate"/>
      </w:r>
      <w:r>
        <w:rPr>
          <w:rFonts w:hint="eastAsia" w:ascii="仿宋" w:hAnsi="仿宋" w:eastAsia="仿宋" w:cs="仿宋"/>
        </w:rPr>
        <w:t>25</w:t>
      </w:r>
      <w:r>
        <w:rPr>
          <w:rFonts w:hint="eastAsia" w:ascii="仿宋" w:hAnsi="仿宋" w:eastAsia="仿宋" w:cs="仿宋"/>
        </w:rPr>
        <w:fldChar w:fldCharType="end"/>
      </w:r>
      <w:r>
        <w:rPr>
          <w:rFonts w:hint="eastAsia" w:ascii="仿宋" w:hAnsi="仿宋" w:eastAsia="仿宋" w:cs="仿宋"/>
        </w:rPr>
        <w:fldChar w:fldCharType="end"/>
      </w:r>
    </w:p>
    <w:p>
      <w:pPr>
        <w:pStyle w:val="26"/>
        <w:tabs>
          <w:tab w:val="right" w:leader="dot" w:pos="9650"/>
        </w:tabs>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"_Toc78444338" </w:instrText>
      </w:r>
      <w:r>
        <w:rPr>
          <w:rFonts w:hint="eastAsia" w:ascii="仿宋" w:hAnsi="仿宋" w:eastAsia="仿宋" w:cs="仿宋"/>
        </w:rPr>
        <w:fldChar w:fldCharType="separate"/>
      </w:r>
      <w:r>
        <w:rPr>
          <w:rStyle w:val="43"/>
          <w:rFonts w:hint="eastAsia" w:ascii="仿宋" w:hAnsi="仿宋" w:eastAsia="仿宋" w:cs="仿宋"/>
          <w:kern w:val="0"/>
        </w:rPr>
        <w:t>第二部分：商务标部分</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_Toc78444338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rPr>
        <w:fldChar w:fldCharType="end"/>
      </w:r>
    </w:p>
    <w:p>
      <w:pPr>
        <w:pStyle w:val="30"/>
        <w:tabs>
          <w:tab w:val="left" w:pos="2520"/>
          <w:tab w:val="right" w:leader="dot" w:pos="9650"/>
        </w:tabs>
        <w:ind w:left="31680"/>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"_Toc78444339" </w:instrText>
      </w:r>
      <w:r>
        <w:rPr>
          <w:rFonts w:hint="eastAsia" w:ascii="仿宋" w:hAnsi="仿宋" w:eastAsia="仿宋" w:cs="仿宋"/>
        </w:rPr>
        <w:fldChar w:fldCharType="separate"/>
      </w:r>
      <w:r>
        <w:rPr>
          <w:rStyle w:val="43"/>
          <w:rFonts w:hint="eastAsia" w:ascii="仿宋" w:hAnsi="仿宋" w:eastAsia="仿宋" w:cs="仿宋"/>
        </w:rPr>
        <w:t>一、开标一览表</w:t>
      </w:r>
      <w:r>
        <w:rPr>
          <w:rFonts w:hint="eastAsia" w:ascii="仿宋" w:hAnsi="仿宋" w:eastAsia="仿宋" w:cs="仿宋"/>
          <w:szCs w:val="22"/>
        </w:rPr>
        <w:tab/>
      </w:r>
      <w:r>
        <w:rPr>
          <w:rStyle w:val="43"/>
          <w:rFonts w:hint="eastAsia" w:ascii="仿宋" w:hAnsi="仿宋" w:eastAsia="仿宋" w:cs="仿宋"/>
        </w:rPr>
        <w:t>详见EXCEL版《开标一览表》。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_Toc78444339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rPr>
        <w:fldChar w:fldCharType="end"/>
      </w:r>
    </w:p>
    <w:p>
      <w:pPr>
        <w:pStyle w:val="30"/>
        <w:tabs>
          <w:tab w:val="left" w:pos="2940"/>
          <w:tab w:val="right" w:leader="dot" w:pos="9650"/>
        </w:tabs>
        <w:ind w:left="31680"/>
        <w:rPr>
          <w:rFonts w:hint="eastAsia" w:ascii="仿宋" w:hAnsi="仿宋" w:eastAsia="仿宋" w:cs="仿宋"/>
          <w:szCs w:val="22"/>
        </w:rPr>
      </w:pPr>
      <w:r>
        <w:rPr>
          <w:rFonts w:hint="eastAsia" w:ascii="仿宋" w:hAnsi="仿宋" w:eastAsia="仿宋" w:cs="仿宋"/>
        </w:rPr>
        <w:fldChar w:fldCharType="begin"/>
      </w:r>
      <w:r>
        <w:rPr>
          <w:rFonts w:hint="eastAsia" w:ascii="仿宋" w:hAnsi="仿宋" w:eastAsia="仿宋" w:cs="仿宋"/>
        </w:rPr>
        <w:instrText xml:space="preserve"> HYPERLINK \l "_Toc78444340" </w:instrText>
      </w:r>
      <w:r>
        <w:rPr>
          <w:rFonts w:hint="eastAsia" w:ascii="仿宋" w:hAnsi="仿宋" w:eastAsia="仿宋" w:cs="仿宋"/>
        </w:rPr>
        <w:fldChar w:fldCharType="separate"/>
      </w:r>
      <w:r>
        <w:rPr>
          <w:rStyle w:val="43"/>
          <w:rFonts w:hint="eastAsia" w:ascii="仿宋" w:hAnsi="仿宋" w:eastAsia="仿宋" w:cs="仿宋"/>
        </w:rPr>
        <w:t>二、 商务/技术偏离表</w:t>
      </w:r>
      <w:r>
        <w:rPr>
          <w:rFonts w:hint="eastAsia" w:ascii="仿宋" w:hAnsi="仿宋" w:eastAsia="仿宋" w:cs="仿宋"/>
          <w:szCs w:val="22"/>
        </w:rPr>
        <w:tab/>
      </w:r>
      <w:r>
        <w:rPr>
          <w:rStyle w:val="43"/>
          <w:rFonts w:hint="eastAsia" w:ascii="仿宋" w:hAnsi="仿宋" w:eastAsia="仿宋" w:cs="仿宋"/>
        </w:rPr>
        <w:t>详见EXCEL版《商务/技术偏离表》。</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_Toc78444340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rPr>
        <w:fldChar w:fldCharType="end"/>
      </w:r>
    </w:p>
    <w:p>
      <w:pPr>
        <w:rPr>
          <w:rFonts w:hint="eastAsia" w:ascii="仿宋" w:hAnsi="仿宋" w:eastAsia="仿宋" w:cs="仿宋"/>
        </w:rPr>
      </w:pPr>
      <w:r>
        <w:rPr>
          <w:rFonts w:hint="eastAsia" w:ascii="仿宋" w:hAnsi="仿宋" w:eastAsia="仿宋" w:cs="仿宋"/>
          <w:sz w:val="30"/>
          <w:szCs w:val="30"/>
        </w:rPr>
        <w:fldChar w:fldCharType="end"/>
      </w:r>
    </w:p>
    <w:p>
      <w:pPr>
        <w:spacing w:line="540" w:lineRule="exact"/>
        <w:rPr>
          <w:rFonts w:hint="eastAsia" w:ascii="仿宋" w:hAnsi="仿宋" w:eastAsia="仿宋" w:cs="仿宋"/>
          <w:sz w:val="28"/>
          <w:szCs w:val="28"/>
        </w:rPr>
      </w:pPr>
    </w:p>
    <w:p>
      <w:pPr>
        <w:widowControl/>
        <w:jc w:val="left"/>
        <w:rPr>
          <w:rFonts w:hint="eastAsia" w:ascii="仿宋" w:hAnsi="仿宋" w:eastAsia="仿宋" w:cs="仿宋"/>
          <w:sz w:val="28"/>
          <w:szCs w:val="28"/>
        </w:rPr>
      </w:pPr>
      <w:r>
        <w:rPr>
          <w:rFonts w:hint="eastAsia" w:ascii="仿宋" w:hAnsi="仿宋" w:eastAsia="仿宋" w:cs="仿宋"/>
          <w:sz w:val="28"/>
          <w:szCs w:val="28"/>
        </w:rPr>
        <w:br w:type="page"/>
      </w:r>
    </w:p>
    <w:bookmarkEnd w:id="1"/>
    <w:bookmarkEnd w:id="2"/>
    <w:p>
      <w:pPr>
        <w:pStyle w:val="35"/>
        <w:ind w:left="1405" w:leftChars="669" w:firstLine="2088" w:firstLineChars="650"/>
        <w:jc w:val="both"/>
        <w:rPr>
          <w:rFonts w:hint="eastAsia" w:ascii="仿宋" w:hAnsi="仿宋" w:eastAsia="仿宋" w:cs="仿宋"/>
          <w:b/>
          <w:bCs/>
          <w:szCs w:val="32"/>
        </w:rPr>
      </w:pPr>
      <w:bookmarkStart w:id="3" w:name="_Toc78444326"/>
      <w:bookmarkStart w:id="4" w:name="_Toc303864864"/>
      <w:r>
        <w:rPr>
          <w:rFonts w:hint="eastAsia" w:ascii="仿宋" w:hAnsi="仿宋" w:eastAsia="仿宋" w:cs="仿宋"/>
          <w:b/>
          <w:bCs/>
          <w:szCs w:val="32"/>
        </w:rPr>
        <w:t>第一章 招标公告</w:t>
      </w:r>
      <w:bookmarkEnd w:id="3"/>
    </w:p>
    <w:p>
      <w:pPr>
        <w:pStyle w:val="104"/>
        <w:numPr>
          <w:ilvl w:val="0"/>
          <w:numId w:val="1"/>
        </w:numPr>
        <w:adjustRightInd w:val="0"/>
        <w:snapToGrid w:val="0"/>
        <w:spacing w:line="360" w:lineRule="exact"/>
        <w:ind w:firstLineChars="0"/>
        <w:contextualSpacing/>
        <w:rPr>
          <w:rFonts w:hint="eastAsia" w:ascii="仿宋" w:hAnsi="仿宋" w:eastAsia="仿宋" w:cs="仿宋"/>
          <w:b/>
          <w:sz w:val="28"/>
          <w:szCs w:val="28"/>
        </w:rPr>
      </w:pPr>
      <w:r>
        <w:rPr>
          <w:rFonts w:hint="eastAsia" w:ascii="仿宋" w:hAnsi="仿宋" w:eastAsia="仿宋" w:cs="仿宋"/>
          <w:b/>
          <w:sz w:val="28"/>
          <w:szCs w:val="28"/>
        </w:rPr>
        <w:t>项目概况</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项目编号：HG</w:t>
      </w:r>
      <w:r>
        <w:rPr>
          <w:rFonts w:hint="eastAsia" w:ascii="仿宋" w:hAnsi="仿宋" w:eastAsia="仿宋" w:cs="仿宋"/>
          <w:sz w:val="28"/>
          <w:szCs w:val="28"/>
          <w:lang w:val="en-US" w:eastAsia="zh-CN"/>
        </w:rPr>
        <w:t>JY-G2024107</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项目名称：</w:t>
      </w:r>
      <w:r>
        <w:rPr>
          <w:rFonts w:hint="eastAsia" w:ascii="仿宋" w:hAnsi="仿宋" w:eastAsia="仿宋" w:cs="仿宋"/>
          <w:sz w:val="28"/>
          <w:szCs w:val="28"/>
          <w:lang w:eastAsia="zh-CN"/>
        </w:rPr>
        <w:t>2024年7月炼铁厂耐磨陶瓷衬板、耐磨管道年标采购项目</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项目单位：衡阳华菱连轧管有限公司</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招标货物名称、数量、主要技术参数、交货时间具体详见采购清单：</w:t>
      </w:r>
    </w:p>
    <w:p>
      <w:pPr>
        <w:pStyle w:val="104"/>
        <w:adjustRightInd w:val="0"/>
        <w:snapToGrid w:val="0"/>
        <w:spacing w:line="360" w:lineRule="exact"/>
        <w:ind w:left="851" w:firstLine="0" w:firstLineChars="0"/>
        <w:rPr>
          <w:rFonts w:hint="eastAsia" w:ascii="仿宋" w:hAnsi="仿宋" w:eastAsia="仿宋" w:cs="仿宋"/>
          <w:sz w:val="28"/>
          <w:szCs w:val="28"/>
        </w:rPr>
      </w:pPr>
      <w:r>
        <w:rPr>
          <w:rFonts w:hint="eastAsia" w:ascii="仿宋" w:hAnsi="仿宋" w:eastAsia="仿宋" w:cs="仿宋"/>
          <w:sz w:val="28"/>
          <w:szCs w:val="28"/>
        </w:rPr>
        <w:t>交货地点：衡阳华菱连轧管有限公司</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采购清单：详见附件。</w:t>
      </w:r>
    </w:p>
    <w:p>
      <w:pPr>
        <w:pStyle w:val="104"/>
        <w:adjustRightInd w:val="0"/>
        <w:snapToGrid w:val="0"/>
        <w:spacing w:line="360" w:lineRule="exact"/>
        <w:ind w:firstLine="0" w:firstLineChars="0"/>
        <w:rPr>
          <w:rFonts w:hint="eastAsia" w:ascii="仿宋" w:hAnsi="仿宋" w:eastAsia="仿宋" w:cs="仿宋"/>
          <w:sz w:val="28"/>
          <w:szCs w:val="28"/>
        </w:rPr>
      </w:pPr>
    </w:p>
    <w:p>
      <w:pPr>
        <w:pStyle w:val="104"/>
        <w:numPr>
          <w:ilvl w:val="0"/>
          <w:numId w:val="1"/>
        </w:numPr>
        <w:adjustRightInd w:val="0"/>
        <w:snapToGrid w:val="0"/>
        <w:spacing w:line="360" w:lineRule="exact"/>
        <w:ind w:left="2582" w:hanging="2582" w:firstLineChars="0"/>
        <w:contextualSpacing/>
        <w:rPr>
          <w:rFonts w:hint="eastAsia" w:ascii="仿宋" w:hAnsi="仿宋" w:eastAsia="仿宋" w:cs="仿宋"/>
          <w:b/>
          <w:sz w:val="28"/>
          <w:szCs w:val="28"/>
        </w:rPr>
      </w:pPr>
      <w:r>
        <w:rPr>
          <w:rFonts w:hint="eastAsia" w:ascii="仿宋" w:hAnsi="仿宋" w:eastAsia="仿宋" w:cs="仿宋"/>
          <w:b/>
          <w:sz w:val="28"/>
          <w:szCs w:val="28"/>
        </w:rPr>
        <w:t>投标人资格要求</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具有独立法人资格并依法取得企业营业执照，营业执照处于有效期内，注册资</w:t>
      </w:r>
      <w:r>
        <w:rPr>
          <w:rFonts w:hint="eastAsia" w:ascii="仿宋" w:hAnsi="仿宋" w:eastAsia="仿宋" w:cs="仿宋"/>
          <w:sz w:val="28"/>
          <w:szCs w:val="28"/>
          <w:lang w:eastAsia="zh-CN"/>
        </w:rPr>
        <w:t>金</w:t>
      </w:r>
      <w:r>
        <w:rPr>
          <w:rFonts w:hint="eastAsia" w:ascii="仿宋" w:hAnsi="仿宋" w:eastAsia="仿宋" w:cs="仿宋"/>
          <w:sz w:val="28"/>
          <w:szCs w:val="28"/>
          <w:lang w:val="en-US" w:eastAsia="zh-CN"/>
        </w:rPr>
        <w:t>200</w:t>
      </w:r>
      <w:r>
        <w:rPr>
          <w:rFonts w:hint="eastAsia" w:ascii="仿宋" w:hAnsi="仿宋" w:eastAsia="仿宋" w:cs="仿宋"/>
          <w:sz w:val="28"/>
          <w:szCs w:val="28"/>
        </w:rPr>
        <w:t>万元及以上，成立时间一年及以上。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限生产企业</w:t>
      </w:r>
      <w:r>
        <w:rPr>
          <w:rFonts w:hint="eastAsia" w:ascii="仿宋" w:hAnsi="仿宋" w:eastAsia="仿宋" w:cs="仿宋"/>
          <w:sz w:val="28"/>
          <w:szCs w:val="28"/>
          <w:lang w:eastAsia="zh-CN"/>
        </w:rPr>
        <w:t>）</w:t>
      </w:r>
      <w:r>
        <w:rPr>
          <w:rFonts w:hint="eastAsia" w:ascii="仿宋" w:hAnsi="仿宋" w:eastAsia="仿宋" w:cs="仿宋"/>
          <w:sz w:val="28"/>
          <w:szCs w:val="28"/>
        </w:rPr>
        <w:t xml:space="preserve"> </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信誉要求：具有良好的</w:t>
      </w:r>
      <w:r>
        <w:rPr>
          <w:rFonts w:hint="eastAsia" w:ascii="仿宋" w:hAnsi="仿宋" w:eastAsia="仿宋" w:cs="仿宋"/>
        </w:rPr>
        <w:fldChar w:fldCharType="begin"/>
      </w:r>
      <w:r>
        <w:rPr>
          <w:rFonts w:hint="eastAsia" w:ascii="仿宋" w:hAnsi="仿宋" w:eastAsia="仿宋" w:cs="仿宋"/>
        </w:rPr>
        <w:instrText xml:space="preserve"> HYPERLINK "https://wenwen.sogou.com/s/?w=%E5%95%86%E4%B8%9A%E4%BF%A1%E8%AA%89&amp;ch=ww.xqy.chain" \t "_blank" </w:instrText>
      </w:r>
      <w:r>
        <w:rPr>
          <w:rFonts w:hint="eastAsia" w:ascii="仿宋" w:hAnsi="仿宋" w:eastAsia="仿宋" w:cs="仿宋"/>
        </w:rPr>
        <w:fldChar w:fldCharType="separate"/>
      </w:r>
      <w:r>
        <w:rPr>
          <w:rFonts w:hint="eastAsia" w:ascii="仿宋" w:hAnsi="仿宋" w:eastAsia="仿宋" w:cs="仿宋"/>
          <w:sz w:val="28"/>
          <w:szCs w:val="28"/>
        </w:rPr>
        <w:t>商业信誉</w:t>
      </w:r>
      <w:r>
        <w:rPr>
          <w:rFonts w:hint="eastAsia" w:ascii="仿宋" w:hAnsi="仿宋" w:eastAsia="仿宋" w:cs="仿宋"/>
          <w:sz w:val="28"/>
          <w:szCs w:val="28"/>
        </w:rPr>
        <w:fldChar w:fldCharType="end"/>
      </w:r>
      <w:r>
        <w:rPr>
          <w:rFonts w:hint="eastAsia" w:ascii="仿宋" w:hAnsi="仿宋" w:eastAsia="仿宋" w:cs="仿宋"/>
          <w:sz w:val="28"/>
          <w:szCs w:val="28"/>
        </w:rPr>
        <w:t>。未被工商行政管理机关在全国企业信用信息公示系统中列入严重违法失信企业名单</w:t>
      </w:r>
      <w:r>
        <w:rPr>
          <w:rFonts w:hint="eastAsia" w:ascii="仿宋" w:hAnsi="仿宋" w:eastAsia="仿宋" w:cs="仿宋"/>
          <w:sz w:val="28"/>
          <w:szCs w:val="28"/>
          <w:lang w:eastAsia="zh-CN"/>
        </w:rPr>
        <w:t>。</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业绩要求：同类产品近</w:t>
      </w:r>
      <w:r>
        <w:rPr>
          <w:rFonts w:hint="eastAsia" w:ascii="仿宋" w:hAnsi="仿宋" w:eastAsia="仿宋" w:cs="仿宋"/>
          <w:sz w:val="28"/>
          <w:szCs w:val="28"/>
          <w:lang w:val="en-US" w:eastAsia="zh-CN"/>
        </w:rPr>
        <w:t>两</w:t>
      </w:r>
      <w:r>
        <w:rPr>
          <w:rFonts w:hint="eastAsia" w:ascii="仿宋" w:hAnsi="仿宋" w:eastAsia="仿宋" w:cs="仿宋"/>
          <w:sz w:val="28"/>
          <w:szCs w:val="28"/>
        </w:rPr>
        <w:t>年在</w:t>
      </w:r>
      <w:r>
        <w:rPr>
          <w:rFonts w:hint="eastAsia" w:ascii="仿宋" w:hAnsi="仿宋" w:eastAsia="仿宋" w:cs="仿宋"/>
          <w:sz w:val="28"/>
          <w:szCs w:val="28"/>
          <w:lang w:val="en-US" w:eastAsia="zh-CN"/>
        </w:rPr>
        <w:t>湖南钢铁集团或国内外大型钢企</w:t>
      </w:r>
      <w:r>
        <w:rPr>
          <w:rFonts w:hint="eastAsia" w:ascii="仿宋" w:hAnsi="仿宋" w:eastAsia="仿宋" w:cs="仿宋"/>
          <w:sz w:val="28"/>
          <w:szCs w:val="28"/>
        </w:rPr>
        <w:t>有直接业绩；(非衡钢业绩须提供合同复印件)。</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法律、行政法规规定的其他资格条件。</w:t>
      </w:r>
    </w:p>
    <w:p>
      <w:pPr>
        <w:pStyle w:val="104"/>
        <w:numPr>
          <w:ilvl w:val="0"/>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本项目不接受列入湖南华菱钢铁集团有限责任公司及其分（子）公司供应商黑名单，或衡阳华菱钢管（连轧管）有限公司供应商资格暂停、取消、淘汰期间的单位或个人投标。</w:t>
      </w:r>
    </w:p>
    <w:p>
      <w:pPr>
        <w:pStyle w:val="104"/>
        <w:numPr>
          <w:ilvl w:val="0"/>
          <w:numId w:val="1"/>
        </w:numPr>
        <w:adjustRightInd w:val="0"/>
        <w:snapToGrid w:val="0"/>
        <w:spacing w:line="360" w:lineRule="exact"/>
        <w:ind w:left="2582" w:hanging="2580" w:firstLineChars="0"/>
        <w:contextualSpacing/>
        <w:rPr>
          <w:rFonts w:hint="eastAsia" w:ascii="仿宋" w:hAnsi="仿宋" w:eastAsia="仿宋" w:cs="仿宋"/>
          <w:b/>
          <w:sz w:val="28"/>
          <w:szCs w:val="28"/>
        </w:rPr>
      </w:pPr>
      <w:r>
        <w:rPr>
          <w:rFonts w:hint="eastAsia" w:ascii="仿宋" w:hAnsi="仿宋" w:eastAsia="仿宋" w:cs="仿宋"/>
          <w:b/>
          <w:sz w:val="28"/>
          <w:szCs w:val="28"/>
        </w:rPr>
        <w:t>招标文件获取</w:t>
      </w:r>
    </w:p>
    <w:p>
      <w:pPr>
        <w:pStyle w:val="104"/>
        <w:numPr>
          <w:ilvl w:val="1"/>
          <w:numId w:val="1"/>
        </w:numPr>
        <w:adjustRightInd w:val="0"/>
        <w:snapToGrid w:val="0"/>
        <w:spacing w:line="360" w:lineRule="exact"/>
        <w:ind w:firstLineChars="0"/>
        <w:contextualSpacing/>
        <w:jc w:val="left"/>
        <w:rPr>
          <w:rFonts w:hint="eastAsia" w:ascii="仿宋" w:hAnsi="仿宋" w:eastAsia="仿宋" w:cs="仿宋"/>
          <w:sz w:val="28"/>
          <w:szCs w:val="28"/>
        </w:rPr>
      </w:pPr>
      <w:r>
        <w:rPr>
          <w:rFonts w:hint="eastAsia" w:ascii="仿宋" w:hAnsi="仿宋" w:eastAsia="仿宋" w:cs="仿宋"/>
          <w:sz w:val="28"/>
          <w:szCs w:val="28"/>
        </w:rPr>
        <w:t>请各投标人自行在衡阳华菱钢管有限公司网站（http://www.hysteeltube.com/zbgg）下载招标文件、报价清单、技术附件等。</w:t>
      </w:r>
    </w:p>
    <w:p>
      <w:pPr>
        <w:pStyle w:val="104"/>
        <w:numPr>
          <w:ilvl w:val="1"/>
          <w:numId w:val="1"/>
        </w:numPr>
        <w:adjustRightInd w:val="0"/>
        <w:snapToGrid w:val="0"/>
        <w:spacing w:line="360" w:lineRule="exact"/>
        <w:ind w:firstLineChars="0"/>
        <w:contextualSpacing/>
        <w:jc w:val="left"/>
        <w:rPr>
          <w:rFonts w:hint="eastAsia" w:ascii="仿宋" w:hAnsi="仿宋" w:eastAsia="仿宋" w:cs="仿宋"/>
          <w:sz w:val="28"/>
          <w:szCs w:val="28"/>
        </w:rPr>
      </w:pPr>
      <w:r>
        <w:rPr>
          <w:rFonts w:hint="eastAsia" w:ascii="仿宋" w:hAnsi="仿宋" w:eastAsia="仿宋" w:cs="仿宋"/>
          <w:sz w:val="28"/>
          <w:szCs w:val="28"/>
        </w:rPr>
        <w:t>请投标单位自行下载或查阅招标文件及相关资料等，恕不另行通知，如有遗漏，招标人概不负责。</w:t>
      </w:r>
    </w:p>
    <w:p>
      <w:pPr>
        <w:pStyle w:val="104"/>
        <w:numPr>
          <w:ilvl w:val="1"/>
          <w:numId w:val="1"/>
        </w:numPr>
        <w:adjustRightInd w:val="0"/>
        <w:snapToGrid w:val="0"/>
        <w:spacing w:line="360" w:lineRule="exact"/>
        <w:ind w:left="2580" w:hanging="2580" w:firstLineChars="0"/>
        <w:contextualSpacing/>
        <w:rPr>
          <w:rFonts w:hint="eastAsia" w:ascii="仿宋" w:hAnsi="仿宋" w:eastAsia="仿宋" w:cs="仿宋"/>
          <w:sz w:val="28"/>
          <w:szCs w:val="28"/>
        </w:rPr>
      </w:pPr>
      <w:r>
        <w:rPr>
          <w:rFonts w:hint="eastAsia" w:ascii="仿宋" w:hAnsi="仿宋" w:eastAsia="仿宋" w:cs="仿宋"/>
          <w:sz w:val="28"/>
          <w:szCs w:val="28"/>
        </w:rPr>
        <w:t>招标文件售价</w:t>
      </w:r>
      <w:r>
        <w:rPr>
          <w:rFonts w:hint="eastAsia" w:ascii="仿宋" w:hAnsi="仿宋" w:eastAsia="仿宋" w:cs="仿宋"/>
          <w:sz w:val="28"/>
          <w:szCs w:val="28"/>
          <w:lang w:val="en-US" w:eastAsia="zh-CN"/>
        </w:rPr>
        <w:t>200</w:t>
      </w:r>
      <w:r>
        <w:rPr>
          <w:rFonts w:hint="eastAsia" w:ascii="仿宋" w:hAnsi="仿宋" w:eastAsia="仿宋" w:cs="仿宋"/>
          <w:sz w:val="28"/>
          <w:szCs w:val="28"/>
        </w:rPr>
        <w:t>元人民币，扫码支付。</w:t>
      </w:r>
    </w:p>
    <w:p>
      <w:pPr>
        <w:pStyle w:val="104"/>
        <w:numPr>
          <w:ilvl w:val="0"/>
          <w:numId w:val="1"/>
        </w:numPr>
        <w:adjustRightInd w:val="0"/>
        <w:snapToGrid w:val="0"/>
        <w:spacing w:line="360" w:lineRule="exact"/>
        <w:ind w:left="2582" w:hanging="2580" w:firstLineChars="0"/>
        <w:contextualSpacing/>
        <w:rPr>
          <w:rFonts w:hint="eastAsia" w:ascii="仿宋" w:hAnsi="仿宋" w:eastAsia="仿宋" w:cs="仿宋"/>
          <w:b/>
          <w:sz w:val="28"/>
          <w:szCs w:val="28"/>
        </w:rPr>
      </w:pPr>
      <w:r>
        <w:rPr>
          <w:rFonts w:hint="eastAsia" w:ascii="仿宋" w:hAnsi="仿宋" w:eastAsia="仿宋" w:cs="仿宋"/>
          <w:b/>
          <w:sz w:val="28"/>
          <w:szCs w:val="28"/>
        </w:rPr>
        <w:t>投标保证金</w:t>
      </w:r>
    </w:p>
    <w:p>
      <w:pPr>
        <w:pStyle w:val="104"/>
        <w:numPr>
          <w:ilvl w:val="1"/>
          <w:numId w:val="1"/>
        </w:numPr>
        <w:adjustRightInd w:val="0"/>
        <w:snapToGrid w:val="0"/>
        <w:spacing w:line="360" w:lineRule="exact"/>
        <w:ind w:left="2580" w:hanging="2580" w:firstLineChars="0"/>
        <w:contextualSpacing/>
        <w:rPr>
          <w:rFonts w:hint="eastAsia" w:ascii="仿宋" w:hAnsi="仿宋" w:eastAsia="仿宋" w:cs="仿宋"/>
          <w:sz w:val="28"/>
          <w:szCs w:val="28"/>
        </w:rPr>
      </w:pPr>
      <w:r>
        <w:rPr>
          <w:rFonts w:hint="eastAsia" w:ascii="仿宋" w:hAnsi="仿宋" w:eastAsia="仿宋" w:cs="仿宋"/>
          <w:sz w:val="28"/>
          <w:szCs w:val="28"/>
        </w:rPr>
        <w:t>投标保证金金额：</w:t>
      </w:r>
      <w:r>
        <w:rPr>
          <w:rFonts w:hint="eastAsia" w:ascii="仿宋" w:hAnsi="仿宋" w:eastAsia="仿宋" w:cs="仿宋"/>
          <w:b/>
          <w:bCs/>
          <w:sz w:val="28"/>
          <w:szCs w:val="28"/>
          <w:u w:val="single"/>
          <w:lang w:val="en-US" w:eastAsia="zh-CN"/>
        </w:rPr>
        <w:t>30000</w:t>
      </w:r>
      <w:r>
        <w:rPr>
          <w:rFonts w:hint="eastAsia" w:ascii="仿宋" w:hAnsi="仿宋" w:eastAsia="仿宋" w:cs="仿宋"/>
          <w:sz w:val="28"/>
          <w:szCs w:val="28"/>
        </w:rPr>
        <w:t>元人民币。</w:t>
      </w:r>
    </w:p>
    <w:p>
      <w:pPr>
        <w:pStyle w:val="104"/>
        <w:numPr>
          <w:ilvl w:val="1"/>
          <w:numId w:val="1"/>
        </w:numPr>
        <w:adjustRightInd w:val="0"/>
        <w:snapToGrid w:val="0"/>
        <w:spacing w:line="360" w:lineRule="exact"/>
        <w:ind w:left="2580" w:hanging="2580" w:firstLineChars="0"/>
        <w:contextualSpacing/>
        <w:rPr>
          <w:rFonts w:hint="eastAsia" w:ascii="仿宋" w:hAnsi="仿宋" w:eastAsia="仿宋" w:cs="仿宋"/>
          <w:sz w:val="28"/>
          <w:szCs w:val="28"/>
        </w:rPr>
      </w:pPr>
      <w:r>
        <w:rPr>
          <w:rFonts w:hint="eastAsia" w:ascii="仿宋" w:hAnsi="仿宋" w:eastAsia="仿宋" w:cs="仿宋"/>
          <w:sz w:val="28"/>
          <w:szCs w:val="28"/>
        </w:rPr>
        <w:t>投标保证金缴纳截止时间为投标截止时间。</w:t>
      </w:r>
    </w:p>
    <w:p>
      <w:pPr>
        <w:pStyle w:val="104"/>
        <w:numPr>
          <w:ilvl w:val="1"/>
          <w:numId w:val="1"/>
        </w:numPr>
        <w:adjustRightInd w:val="0"/>
        <w:snapToGrid w:val="0"/>
        <w:spacing w:line="360" w:lineRule="exact"/>
        <w:ind w:left="2580" w:hanging="2580" w:firstLineChars="0"/>
        <w:contextualSpacing/>
        <w:rPr>
          <w:rFonts w:hint="eastAsia" w:ascii="仿宋" w:hAnsi="仿宋" w:eastAsia="仿宋" w:cs="仿宋"/>
          <w:sz w:val="28"/>
          <w:szCs w:val="28"/>
        </w:rPr>
      </w:pPr>
      <w:r>
        <w:rPr>
          <w:rFonts w:hint="eastAsia" w:ascii="仿宋" w:hAnsi="仿宋" w:eastAsia="仿宋" w:cs="仿宋"/>
          <w:sz w:val="28"/>
          <w:szCs w:val="28"/>
        </w:rPr>
        <w:t>投标保证金缴纳方式：电汇、转账或投标单位在衡钢的应收款。</w:t>
      </w:r>
    </w:p>
    <w:p>
      <w:pPr>
        <w:adjustRightInd w:val="0"/>
        <w:snapToGrid w:val="0"/>
        <w:spacing w:line="360" w:lineRule="exact"/>
        <w:ind w:left="850" w:leftChars="405"/>
        <w:contextualSpacing/>
        <w:rPr>
          <w:rFonts w:hint="eastAsia" w:ascii="仿宋" w:hAnsi="仿宋" w:eastAsia="仿宋" w:cs="仿宋"/>
          <w:sz w:val="28"/>
          <w:szCs w:val="28"/>
        </w:rPr>
      </w:pPr>
      <w:r>
        <w:rPr>
          <w:rFonts w:hint="eastAsia" w:ascii="仿宋" w:hAnsi="仿宋" w:eastAsia="仿宋" w:cs="仿宋"/>
          <w:sz w:val="28"/>
          <w:szCs w:val="28"/>
        </w:rPr>
        <w:t xml:space="preserve">开户行：工行衡阳银雁支行    </w:t>
      </w:r>
    </w:p>
    <w:p>
      <w:pPr>
        <w:adjustRightInd w:val="0"/>
        <w:snapToGrid w:val="0"/>
        <w:spacing w:line="360" w:lineRule="exact"/>
        <w:ind w:left="850" w:leftChars="405"/>
        <w:contextualSpacing/>
        <w:rPr>
          <w:rFonts w:hint="eastAsia" w:ascii="仿宋" w:hAnsi="仿宋" w:eastAsia="仿宋" w:cs="仿宋"/>
          <w:sz w:val="28"/>
          <w:szCs w:val="28"/>
        </w:rPr>
      </w:pPr>
      <w:r>
        <w:rPr>
          <w:rFonts w:hint="eastAsia" w:ascii="仿宋" w:hAnsi="仿宋" w:eastAsia="仿宋" w:cs="仿宋"/>
          <w:sz w:val="28"/>
          <w:szCs w:val="28"/>
        </w:rPr>
        <w:t>开户名：衡阳华菱连轧管有限公司</w:t>
      </w:r>
    </w:p>
    <w:p>
      <w:pPr>
        <w:adjustRightInd w:val="0"/>
        <w:snapToGrid w:val="0"/>
        <w:spacing w:line="360" w:lineRule="exact"/>
        <w:ind w:left="850" w:leftChars="405"/>
        <w:contextualSpacing/>
        <w:rPr>
          <w:rFonts w:hint="eastAsia" w:ascii="仿宋" w:hAnsi="仿宋" w:eastAsia="仿宋" w:cs="仿宋"/>
          <w:sz w:val="28"/>
          <w:szCs w:val="28"/>
        </w:rPr>
      </w:pPr>
      <w:r>
        <w:rPr>
          <w:rFonts w:hint="eastAsia" w:ascii="仿宋" w:hAnsi="仿宋" w:eastAsia="仿宋" w:cs="仿宋"/>
          <w:sz w:val="28"/>
          <w:szCs w:val="28"/>
        </w:rPr>
        <w:t>帐  号：1905022319020105051</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投标人未按要求缴纳投标保证金，由评委会初审后作无效投标文件处理，其可能造成的损失由投标人自行承担。</w:t>
      </w:r>
    </w:p>
    <w:p>
      <w:pPr>
        <w:pStyle w:val="104"/>
        <w:numPr>
          <w:ilvl w:val="0"/>
          <w:numId w:val="1"/>
        </w:numPr>
        <w:adjustRightInd w:val="0"/>
        <w:snapToGrid w:val="0"/>
        <w:spacing w:line="360" w:lineRule="exact"/>
        <w:ind w:left="2582" w:hanging="2580" w:firstLineChars="0"/>
        <w:contextualSpacing/>
        <w:rPr>
          <w:rFonts w:hint="eastAsia" w:ascii="仿宋" w:hAnsi="仿宋" w:eastAsia="仿宋" w:cs="仿宋"/>
          <w:b/>
          <w:sz w:val="28"/>
          <w:szCs w:val="28"/>
        </w:rPr>
      </w:pPr>
      <w:r>
        <w:rPr>
          <w:rFonts w:hint="eastAsia" w:ascii="仿宋" w:hAnsi="仿宋" w:eastAsia="仿宋" w:cs="仿宋"/>
          <w:b/>
          <w:sz w:val="28"/>
          <w:szCs w:val="28"/>
        </w:rPr>
        <w:t>投标和开标</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投标文件递交截止时间及开标时间：</w:t>
      </w:r>
      <w:r>
        <w:rPr>
          <w:rFonts w:hint="eastAsia" w:ascii="仿宋" w:hAnsi="仿宋" w:eastAsia="仿宋" w:cs="仿宋"/>
          <w:b/>
          <w:sz w:val="28"/>
          <w:szCs w:val="28"/>
          <w:u w:val="single"/>
        </w:rPr>
        <w:t>202</w:t>
      </w:r>
      <w:r>
        <w:rPr>
          <w:rFonts w:hint="eastAsia" w:ascii="仿宋" w:hAnsi="仿宋" w:eastAsia="仿宋" w:cs="仿宋"/>
          <w:b/>
          <w:sz w:val="28"/>
          <w:szCs w:val="28"/>
          <w:u w:val="single"/>
          <w:lang w:val="en-US" w:eastAsia="zh-CN"/>
        </w:rPr>
        <w:t>4</w:t>
      </w:r>
      <w:r>
        <w:rPr>
          <w:rFonts w:hint="eastAsia" w:ascii="仿宋" w:hAnsi="仿宋" w:eastAsia="仿宋" w:cs="仿宋"/>
          <w:b/>
          <w:sz w:val="28"/>
          <w:szCs w:val="28"/>
          <w:u w:val="single"/>
        </w:rPr>
        <w:t>年</w:t>
      </w:r>
      <w:r>
        <w:rPr>
          <w:rFonts w:hint="eastAsia" w:ascii="仿宋" w:hAnsi="仿宋" w:eastAsia="仿宋" w:cs="仿宋"/>
          <w:b/>
          <w:sz w:val="28"/>
          <w:szCs w:val="28"/>
          <w:u w:val="single"/>
          <w:lang w:val="en-US" w:eastAsia="zh-CN"/>
        </w:rPr>
        <w:t>8</w:t>
      </w:r>
      <w:r>
        <w:rPr>
          <w:rFonts w:hint="eastAsia" w:ascii="仿宋" w:hAnsi="仿宋" w:eastAsia="仿宋" w:cs="仿宋"/>
          <w:b/>
          <w:sz w:val="28"/>
          <w:szCs w:val="28"/>
          <w:u w:val="single"/>
        </w:rPr>
        <w:t>月</w:t>
      </w:r>
      <w:r>
        <w:rPr>
          <w:rFonts w:hint="eastAsia" w:ascii="仿宋" w:hAnsi="仿宋" w:eastAsia="仿宋" w:cs="仿宋"/>
          <w:b/>
          <w:sz w:val="28"/>
          <w:szCs w:val="28"/>
          <w:u w:val="single"/>
          <w:lang w:val="en-US" w:eastAsia="zh-CN"/>
        </w:rPr>
        <w:t>12</w:t>
      </w:r>
      <w:r>
        <w:rPr>
          <w:rFonts w:hint="eastAsia" w:ascii="仿宋" w:hAnsi="仿宋" w:eastAsia="仿宋" w:cs="仿宋"/>
          <w:b/>
          <w:sz w:val="28"/>
          <w:szCs w:val="28"/>
          <w:u w:val="single"/>
        </w:rPr>
        <w:t>日</w:t>
      </w:r>
      <w:r>
        <w:rPr>
          <w:rFonts w:hint="eastAsia" w:ascii="仿宋" w:hAnsi="仿宋" w:eastAsia="仿宋" w:cs="仿宋"/>
          <w:b/>
          <w:sz w:val="28"/>
          <w:szCs w:val="28"/>
          <w:u w:val="single"/>
          <w:lang w:val="en-US" w:eastAsia="zh-CN"/>
        </w:rPr>
        <w:t xml:space="preserve">下午14：30    </w:t>
      </w:r>
      <w:r>
        <w:rPr>
          <w:rFonts w:hint="eastAsia" w:ascii="仿宋" w:hAnsi="仿宋" w:eastAsia="仿宋" w:cs="仿宋"/>
          <w:b/>
          <w:sz w:val="28"/>
          <w:szCs w:val="28"/>
          <w:u w:val="single"/>
        </w:rPr>
        <w:t xml:space="preserve">  </w:t>
      </w:r>
      <w:r>
        <w:rPr>
          <w:rFonts w:hint="eastAsia" w:ascii="仿宋" w:hAnsi="仿宋" w:eastAsia="仿宋" w:cs="仿宋"/>
          <w:b/>
          <w:sz w:val="28"/>
          <w:szCs w:val="28"/>
        </w:rPr>
        <w:t>(北京时间</w:t>
      </w:r>
      <w:r>
        <w:rPr>
          <w:rFonts w:hint="eastAsia" w:ascii="仿宋" w:hAnsi="仿宋" w:eastAsia="仿宋" w:cs="仿宋"/>
          <w:b/>
          <w:sz w:val="28"/>
          <w:szCs w:val="28"/>
          <w:lang w:eastAsia="zh-CN"/>
        </w:rPr>
        <w:t>）</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投标文件递交及开标地点：衡阳华菱钢管有限公司西办公楼三楼开标</w:t>
      </w:r>
      <w:r>
        <w:rPr>
          <w:rFonts w:hint="eastAsia" w:ascii="仿宋" w:hAnsi="仿宋" w:eastAsia="仿宋" w:cs="仿宋"/>
          <w:sz w:val="28"/>
          <w:szCs w:val="28"/>
          <w:lang w:val="en-US" w:eastAsia="zh-CN"/>
        </w:rPr>
        <w:t>三</w:t>
      </w:r>
      <w:r>
        <w:rPr>
          <w:rFonts w:hint="eastAsia" w:ascii="仿宋" w:hAnsi="仿宋" w:eastAsia="仿宋" w:cs="仿宋"/>
          <w:sz w:val="28"/>
          <w:szCs w:val="28"/>
        </w:rPr>
        <w:t>室（</w:t>
      </w:r>
      <w:r>
        <w:rPr>
          <w:rFonts w:hint="eastAsia" w:ascii="仿宋" w:hAnsi="仿宋" w:eastAsia="仿宋" w:cs="仿宋"/>
          <w:sz w:val="28"/>
          <w:szCs w:val="28"/>
          <w:lang w:val="en-US" w:eastAsia="zh-CN"/>
        </w:rPr>
        <w:t>采购部</w:t>
      </w:r>
      <w:r>
        <w:rPr>
          <w:rFonts w:hint="eastAsia" w:ascii="仿宋" w:hAnsi="仿宋" w:eastAsia="仿宋" w:cs="仿宋"/>
          <w:sz w:val="28"/>
          <w:szCs w:val="28"/>
        </w:rPr>
        <w:t xml:space="preserve">三楼）                  </w:t>
      </w:r>
    </w:p>
    <w:p>
      <w:pPr>
        <w:pStyle w:val="104"/>
        <w:numPr>
          <w:ilvl w:val="1"/>
          <w:numId w:val="1"/>
        </w:numPr>
        <w:adjustRightInd w:val="0"/>
        <w:snapToGrid w:val="0"/>
        <w:spacing w:line="360" w:lineRule="exact"/>
        <w:ind w:firstLineChars="0"/>
        <w:contextualSpacing/>
        <w:rPr>
          <w:rFonts w:hint="eastAsia" w:ascii="仿宋" w:hAnsi="仿宋" w:eastAsia="仿宋" w:cs="仿宋"/>
          <w:sz w:val="28"/>
          <w:szCs w:val="28"/>
        </w:rPr>
      </w:pPr>
      <w:r>
        <w:rPr>
          <w:rFonts w:hint="eastAsia" w:ascii="仿宋" w:hAnsi="仿宋" w:eastAsia="仿宋" w:cs="仿宋"/>
          <w:sz w:val="28"/>
          <w:szCs w:val="28"/>
        </w:rPr>
        <w:t>逾期送达的或者未送达指定地点或未按要求密封和加写标记的投标文件，招标人不予受理。</w:t>
      </w:r>
    </w:p>
    <w:p>
      <w:pPr>
        <w:pStyle w:val="104"/>
        <w:numPr>
          <w:ilvl w:val="0"/>
          <w:numId w:val="1"/>
        </w:numPr>
        <w:adjustRightInd w:val="0"/>
        <w:snapToGrid w:val="0"/>
        <w:spacing w:line="360" w:lineRule="exact"/>
        <w:ind w:firstLineChars="0"/>
        <w:contextualSpacing/>
        <w:rPr>
          <w:rFonts w:hint="eastAsia" w:ascii="仿宋" w:hAnsi="仿宋" w:eastAsia="仿宋" w:cs="仿宋"/>
          <w:b/>
          <w:sz w:val="28"/>
          <w:szCs w:val="28"/>
        </w:rPr>
      </w:pPr>
      <w:r>
        <w:rPr>
          <w:rFonts w:hint="eastAsia" w:ascii="仿宋" w:hAnsi="仿宋" w:eastAsia="仿宋" w:cs="仿宋"/>
          <w:b/>
          <w:sz w:val="28"/>
          <w:szCs w:val="28"/>
        </w:rPr>
        <w:t>评标办法</w:t>
      </w:r>
    </w:p>
    <w:p>
      <w:pPr>
        <w:pStyle w:val="104"/>
        <w:adjustRightInd w:val="0"/>
        <w:snapToGrid w:val="0"/>
        <w:spacing w:line="360" w:lineRule="exact"/>
        <w:ind w:left="851" w:firstLine="0" w:firstLineChars="0"/>
        <w:contextualSpacing/>
        <w:rPr>
          <w:rFonts w:hint="eastAsia" w:ascii="仿宋" w:hAnsi="仿宋" w:eastAsia="仿宋" w:cs="仿宋"/>
          <w:sz w:val="28"/>
          <w:szCs w:val="28"/>
        </w:rPr>
      </w:pPr>
      <w:r>
        <w:rPr>
          <w:rFonts w:hint="eastAsia" w:ascii="仿宋" w:hAnsi="仿宋" w:eastAsia="仿宋" w:cs="仿宋"/>
          <w:sz w:val="28"/>
          <w:szCs w:val="28"/>
        </w:rPr>
        <w:t>本项目采用</w:t>
      </w:r>
      <w:r>
        <w:rPr>
          <w:rFonts w:hint="eastAsia" w:ascii="仿宋" w:hAnsi="仿宋" w:eastAsia="仿宋" w:cs="仿宋"/>
          <w:sz w:val="28"/>
          <w:szCs w:val="28"/>
          <w:lang w:val="en-US" w:eastAsia="zh-CN"/>
        </w:rPr>
        <w:t>综合评估</w:t>
      </w:r>
      <w:r>
        <w:rPr>
          <w:rFonts w:hint="eastAsia" w:ascii="仿宋" w:hAnsi="仿宋" w:eastAsia="仿宋" w:cs="仿宋"/>
          <w:sz w:val="28"/>
          <w:szCs w:val="28"/>
        </w:rPr>
        <w:t>法。</w:t>
      </w:r>
    </w:p>
    <w:p>
      <w:pPr>
        <w:pStyle w:val="104"/>
        <w:numPr>
          <w:ilvl w:val="0"/>
          <w:numId w:val="1"/>
        </w:numPr>
        <w:adjustRightInd w:val="0"/>
        <w:snapToGrid w:val="0"/>
        <w:spacing w:line="360" w:lineRule="exact"/>
        <w:ind w:firstLineChars="0"/>
        <w:contextualSpacing/>
        <w:rPr>
          <w:rFonts w:hint="eastAsia" w:ascii="仿宋" w:hAnsi="仿宋" w:eastAsia="仿宋" w:cs="仿宋"/>
          <w:b/>
          <w:sz w:val="28"/>
          <w:szCs w:val="28"/>
        </w:rPr>
      </w:pPr>
      <w:r>
        <w:rPr>
          <w:rFonts w:hint="eastAsia" w:ascii="仿宋" w:hAnsi="仿宋" w:eastAsia="仿宋" w:cs="仿宋"/>
          <w:b/>
          <w:sz w:val="28"/>
          <w:szCs w:val="28"/>
        </w:rPr>
        <w:t>公告媒介</w:t>
      </w:r>
    </w:p>
    <w:p>
      <w:pPr>
        <w:pStyle w:val="104"/>
        <w:adjustRightInd w:val="0"/>
        <w:snapToGrid w:val="0"/>
        <w:spacing w:line="360" w:lineRule="exact"/>
        <w:ind w:left="851" w:firstLine="0" w:firstLineChars="0"/>
        <w:contextualSpacing/>
        <w:rPr>
          <w:rFonts w:hint="eastAsia" w:ascii="仿宋" w:hAnsi="仿宋" w:eastAsia="仿宋" w:cs="仿宋"/>
          <w:sz w:val="28"/>
          <w:szCs w:val="28"/>
        </w:rPr>
      </w:pPr>
      <w:r>
        <w:rPr>
          <w:rFonts w:hint="eastAsia" w:ascii="仿宋" w:hAnsi="仿宋" w:eastAsia="仿宋" w:cs="仿宋"/>
          <w:sz w:val="28"/>
          <w:szCs w:val="28"/>
        </w:rPr>
        <w:t>本次招标公告在衡阳华菱钢管有限公司网站（http://www.hysteeltube.com/zbgg）上发布。</w:t>
      </w:r>
    </w:p>
    <w:p>
      <w:pPr>
        <w:pStyle w:val="104"/>
        <w:numPr>
          <w:ilvl w:val="0"/>
          <w:numId w:val="1"/>
        </w:numPr>
        <w:adjustRightInd w:val="0"/>
        <w:snapToGrid w:val="0"/>
        <w:spacing w:line="360" w:lineRule="exact"/>
        <w:ind w:firstLineChars="0"/>
        <w:contextualSpacing/>
        <w:rPr>
          <w:rFonts w:hint="eastAsia" w:ascii="仿宋" w:hAnsi="仿宋" w:eastAsia="仿宋" w:cs="仿宋"/>
          <w:b/>
          <w:sz w:val="28"/>
          <w:szCs w:val="28"/>
        </w:rPr>
      </w:pPr>
      <w:r>
        <w:rPr>
          <w:rFonts w:hint="eastAsia" w:ascii="仿宋" w:hAnsi="仿宋" w:eastAsia="仿宋" w:cs="仿宋"/>
          <w:b/>
          <w:sz w:val="28"/>
          <w:szCs w:val="28"/>
        </w:rPr>
        <w:t>监督</w:t>
      </w:r>
    </w:p>
    <w:p>
      <w:pPr>
        <w:pStyle w:val="104"/>
        <w:numPr>
          <w:ilvl w:val="0"/>
          <w:numId w:val="1"/>
        </w:numPr>
        <w:snapToGrid w:val="0"/>
        <w:spacing w:line="400" w:lineRule="exact"/>
        <w:ind w:firstLineChars="0"/>
        <w:rPr>
          <w:rFonts w:hint="eastAsia" w:ascii="仿宋" w:hAnsi="仿宋" w:eastAsia="仿宋" w:cs="仿宋"/>
          <w:kern w:val="0"/>
          <w:sz w:val="28"/>
          <w:szCs w:val="28"/>
        </w:rPr>
      </w:pPr>
      <w:r>
        <w:rPr>
          <w:rFonts w:hint="eastAsia" w:ascii="仿宋" w:hAnsi="仿宋" w:eastAsia="仿宋" w:cs="仿宋"/>
          <w:sz w:val="28"/>
          <w:szCs w:val="28"/>
        </w:rPr>
        <w:t>本次招投标监督部门为衡阳华菱钢管有限公司</w:t>
      </w:r>
      <w:bookmarkStart w:id="5" w:name="_Toc303864862"/>
      <w:bookmarkStart w:id="6" w:name="_Toc300677994"/>
      <w:r>
        <w:rPr>
          <w:rFonts w:hint="eastAsia" w:ascii="仿宋" w:hAnsi="仿宋" w:eastAsia="仿宋" w:cs="仿宋"/>
          <w:sz w:val="28"/>
          <w:szCs w:val="28"/>
        </w:rPr>
        <w:t>纪委，电话：</w:t>
      </w:r>
      <w:bookmarkEnd w:id="5"/>
      <w:bookmarkEnd w:id="6"/>
      <w:r>
        <w:rPr>
          <w:rFonts w:hint="eastAsia" w:ascii="仿宋" w:hAnsi="仿宋" w:eastAsia="仿宋" w:cs="仿宋"/>
          <w:kern w:val="0"/>
          <w:sz w:val="28"/>
          <w:szCs w:val="28"/>
        </w:rPr>
        <w:t>0734-8872189</w:t>
      </w:r>
    </w:p>
    <w:p>
      <w:pPr>
        <w:pStyle w:val="104"/>
        <w:numPr>
          <w:ilvl w:val="0"/>
          <w:numId w:val="1"/>
        </w:numPr>
        <w:adjustRightInd w:val="0"/>
        <w:snapToGrid w:val="0"/>
        <w:spacing w:line="360" w:lineRule="exact"/>
        <w:ind w:firstLineChars="0"/>
        <w:contextualSpacing/>
        <w:rPr>
          <w:rFonts w:hint="eastAsia" w:ascii="仿宋" w:hAnsi="仿宋" w:eastAsia="仿宋" w:cs="仿宋"/>
          <w:b/>
          <w:sz w:val="28"/>
          <w:szCs w:val="28"/>
        </w:rPr>
      </w:pPr>
      <w:r>
        <w:rPr>
          <w:rFonts w:hint="eastAsia" w:ascii="仿宋" w:hAnsi="仿宋" w:eastAsia="仿宋" w:cs="仿宋"/>
          <w:b/>
          <w:sz w:val="28"/>
          <w:szCs w:val="28"/>
        </w:rPr>
        <w:t>其它</w:t>
      </w:r>
    </w:p>
    <w:p>
      <w:pPr>
        <w:pStyle w:val="104"/>
        <w:adjustRightInd w:val="0"/>
        <w:snapToGrid w:val="0"/>
        <w:spacing w:line="360" w:lineRule="exact"/>
        <w:ind w:left="851" w:firstLine="0" w:firstLineChars="0"/>
        <w:rPr>
          <w:rFonts w:hint="eastAsia" w:ascii="仿宋" w:hAnsi="仿宋" w:eastAsia="仿宋" w:cs="仿宋"/>
          <w:sz w:val="28"/>
          <w:szCs w:val="28"/>
        </w:rPr>
      </w:pPr>
      <w:r>
        <w:rPr>
          <w:rFonts w:hint="eastAsia" w:ascii="仿宋" w:hAnsi="仿宋" w:eastAsia="仿宋" w:cs="仿宋"/>
          <w:sz w:val="28"/>
          <w:szCs w:val="28"/>
        </w:rPr>
        <w:t>投标人须保证其提供的资格审查申请资料及投标资料的真实性，招标人有权在招标的任何阶段进行调查和核实，一旦发现虚假，将严肃查处。</w:t>
      </w:r>
    </w:p>
    <w:p>
      <w:pPr>
        <w:pStyle w:val="104"/>
        <w:numPr>
          <w:ilvl w:val="0"/>
          <w:numId w:val="1"/>
        </w:numPr>
        <w:adjustRightInd w:val="0"/>
        <w:snapToGrid w:val="0"/>
        <w:spacing w:line="360" w:lineRule="exact"/>
        <w:ind w:firstLineChars="0"/>
        <w:contextualSpacing/>
        <w:rPr>
          <w:rFonts w:hint="eastAsia" w:ascii="仿宋" w:hAnsi="仿宋" w:eastAsia="仿宋" w:cs="仿宋"/>
          <w:b/>
          <w:sz w:val="28"/>
          <w:szCs w:val="28"/>
        </w:rPr>
      </w:pPr>
      <w:r>
        <w:rPr>
          <w:rFonts w:hint="eastAsia" w:ascii="仿宋" w:hAnsi="仿宋" w:eastAsia="仿宋" w:cs="仿宋"/>
          <w:b/>
          <w:sz w:val="28"/>
          <w:szCs w:val="28"/>
        </w:rPr>
        <w:t>联系方式：</w:t>
      </w:r>
    </w:p>
    <w:p>
      <w:pPr>
        <w:snapToGrid w:val="0"/>
        <w:spacing w:line="400" w:lineRule="exact"/>
        <w:ind w:left="850" w:leftChars="405"/>
        <w:rPr>
          <w:rFonts w:hint="eastAsia" w:ascii="仿宋" w:hAnsi="仿宋" w:eastAsia="仿宋" w:cs="仿宋"/>
          <w:sz w:val="28"/>
          <w:szCs w:val="28"/>
        </w:rPr>
      </w:pPr>
      <w:r>
        <w:rPr>
          <w:rFonts w:hint="eastAsia" w:ascii="仿宋" w:hAnsi="仿宋" w:eastAsia="仿宋" w:cs="仿宋"/>
          <w:sz w:val="28"/>
          <w:szCs w:val="28"/>
        </w:rPr>
        <w:t>采购联系人：</w:t>
      </w:r>
      <w:r>
        <w:rPr>
          <w:rFonts w:hint="eastAsia" w:ascii="仿宋" w:hAnsi="仿宋" w:eastAsia="仿宋" w:cs="仿宋"/>
          <w:sz w:val="28"/>
          <w:szCs w:val="28"/>
          <w:lang w:eastAsia="zh-CN"/>
        </w:rPr>
        <w:t>聂</w:t>
      </w:r>
      <w:r>
        <w:rPr>
          <w:rFonts w:hint="eastAsia" w:ascii="仿宋" w:hAnsi="仿宋" w:eastAsia="仿宋" w:cs="仿宋"/>
          <w:sz w:val="28"/>
          <w:szCs w:val="28"/>
        </w:rPr>
        <w:t>先生</w:t>
      </w:r>
    </w:p>
    <w:p>
      <w:pPr>
        <w:snapToGrid w:val="0"/>
        <w:spacing w:line="400" w:lineRule="exact"/>
        <w:ind w:left="850" w:leftChars="405"/>
        <w:rPr>
          <w:rFonts w:hint="eastAsia" w:ascii="仿宋" w:hAnsi="仿宋" w:eastAsia="仿宋" w:cs="仿宋"/>
          <w:sz w:val="28"/>
          <w:szCs w:val="28"/>
        </w:rPr>
      </w:pPr>
      <w:r>
        <w:rPr>
          <w:rFonts w:hint="eastAsia" w:ascii="仿宋" w:hAnsi="仿宋" w:eastAsia="仿宋" w:cs="仿宋"/>
          <w:sz w:val="28"/>
          <w:szCs w:val="28"/>
        </w:rPr>
        <w:t>手机：</w:t>
      </w:r>
      <w:r>
        <w:rPr>
          <w:rFonts w:hint="eastAsia" w:ascii="仿宋" w:hAnsi="仿宋" w:eastAsia="仿宋" w:cs="仿宋"/>
          <w:sz w:val="28"/>
          <w:szCs w:val="28"/>
          <w:lang w:val="en-US" w:eastAsia="zh-CN"/>
        </w:rPr>
        <w:t>18374746975</w:t>
      </w:r>
      <w:r>
        <w:rPr>
          <w:rFonts w:hint="eastAsia" w:ascii="仿宋" w:hAnsi="仿宋" w:eastAsia="仿宋" w:cs="仿宋"/>
          <w:sz w:val="28"/>
          <w:szCs w:val="28"/>
        </w:rPr>
        <w:t xml:space="preserve">         </w:t>
      </w:r>
    </w:p>
    <w:p>
      <w:pPr>
        <w:snapToGrid w:val="0"/>
        <w:spacing w:line="400" w:lineRule="exact"/>
        <w:ind w:left="850" w:leftChars="405"/>
        <w:rPr>
          <w:rFonts w:hint="eastAsia" w:ascii="仿宋" w:hAnsi="仿宋" w:eastAsia="仿宋" w:cs="仿宋"/>
          <w:sz w:val="28"/>
          <w:szCs w:val="28"/>
        </w:rPr>
      </w:pPr>
      <w:r>
        <w:rPr>
          <w:rFonts w:hint="eastAsia" w:ascii="仿宋" w:hAnsi="仿宋" w:eastAsia="仿宋" w:cs="仿宋"/>
          <w:sz w:val="28"/>
          <w:szCs w:val="28"/>
        </w:rPr>
        <w:t>详细地址：衡阳华菱钢管有限公司采购部</w:t>
      </w:r>
    </w:p>
    <w:p>
      <w:pPr>
        <w:snapToGrid w:val="0"/>
        <w:spacing w:line="400" w:lineRule="exact"/>
        <w:ind w:left="850" w:leftChars="405"/>
        <w:rPr>
          <w:rFonts w:hint="eastAsia" w:ascii="仿宋" w:hAnsi="仿宋" w:eastAsia="仿宋" w:cs="仿宋"/>
          <w:sz w:val="28"/>
          <w:szCs w:val="28"/>
        </w:rPr>
      </w:pPr>
      <w:r>
        <w:rPr>
          <w:rFonts w:hint="eastAsia" w:ascii="仿宋" w:hAnsi="仿宋" w:eastAsia="仿宋" w:cs="仿宋"/>
          <w:sz w:val="28"/>
          <w:szCs w:val="28"/>
        </w:rPr>
        <w:t>招标联系人：</w:t>
      </w:r>
      <w:r>
        <w:rPr>
          <w:rFonts w:hint="eastAsia" w:ascii="仿宋" w:hAnsi="仿宋" w:eastAsia="仿宋" w:cs="仿宋"/>
          <w:sz w:val="28"/>
          <w:szCs w:val="28"/>
          <w:lang w:val="en-US" w:eastAsia="zh-CN"/>
        </w:rPr>
        <w:t>周女士</w:t>
      </w:r>
    </w:p>
    <w:p>
      <w:pPr>
        <w:snapToGrid w:val="0"/>
        <w:spacing w:line="400" w:lineRule="exact"/>
        <w:ind w:left="850" w:leftChars="405"/>
        <w:rPr>
          <w:rFonts w:hint="eastAsia" w:ascii="仿宋" w:hAnsi="仿宋" w:eastAsia="仿宋" w:cs="仿宋"/>
          <w:sz w:val="28"/>
          <w:szCs w:val="28"/>
          <w:lang w:val="en-US" w:eastAsia="zh-CN"/>
        </w:rPr>
      </w:pPr>
      <w:r>
        <w:rPr>
          <w:rFonts w:hint="eastAsia" w:ascii="仿宋" w:hAnsi="仿宋" w:eastAsia="仿宋" w:cs="仿宋"/>
          <w:sz w:val="28"/>
          <w:szCs w:val="28"/>
        </w:rPr>
        <w:t>电话：（0734）887</w:t>
      </w:r>
      <w:r>
        <w:rPr>
          <w:rFonts w:hint="eastAsia" w:ascii="仿宋" w:hAnsi="仿宋" w:eastAsia="仿宋" w:cs="仿宋"/>
          <w:sz w:val="28"/>
          <w:szCs w:val="28"/>
          <w:lang w:val="en-US" w:eastAsia="zh-CN"/>
        </w:rPr>
        <w:t>3841</w:t>
      </w:r>
      <w:r>
        <w:rPr>
          <w:rFonts w:hint="eastAsia" w:ascii="仿宋" w:hAnsi="仿宋" w:eastAsia="仿宋" w:cs="仿宋"/>
          <w:sz w:val="28"/>
          <w:szCs w:val="28"/>
        </w:rPr>
        <w:t xml:space="preserve">（办）           </w:t>
      </w:r>
    </w:p>
    <w:p>
      <w:pPr>
        <w:snapToGrid w:val="0"/>
        <w:spacing w:line="400" w:lineRule="exact"/>
        <w:ind w:left="850" w:leftChars="405"/>
        <w:rPr>
          <w:rFonts w:hint="eastAsia" w:ascii="仿宋" w:hAnsi="仿宋" w:eastAsia="仿宋" w:cs="仿宋"/>
          <w:sz w:val="28"/>
          <w:szCs w:val="28"/>
        </w:rPr>
      </w:pPr>
      <w:r>
        <w:rPr>
          <w:rFonts w:hint="eastAsia" w:ascii="仿宋" w:hAnsi="仿宋" w:eastAsia="仿宋" w:cs="仿宋"/>
          <w:sz w:val="28"/>
          <w:szCs w:val="28"/>
        </w:rPr>
        <w:t>详细地址：衡阳华菱钢管有限公司企业管理和人力资源部/湖南衡阳钢管（集团）有限公司招标办</w:t>
      </w:r>
    </w:p>
    <w:p>
      <w:pPr>
        <w:pStyle w:val="104"/>
        <w:adjustRightInd w:val="0"/>
        <w:snapToGrid w:val="0"/>
        <w:spacing w:line="360" w:lineRule="exact"/>
        <w:ind w:left="851" w:firstLine="0" w:firstLineChars="0"/>
        <w:rPr>
          <w:rFonts w:hint="eastAsia" w:ascii="仿宋" w:hAnsi="仿宋" w:eastAsia="仿宋" w:cs="仿宋"/>
          <w:sz w:val="28"/>
          <w:szCs w:val="28"/>
        </w:rPr>
      </w:pPr>
    </w:p>
    <w:p>
      <w:pPr>
        <w:widowControl/>
        <w:shd w:val="clear" w:color="auto" w:fill="FFFFFF"/>
        <w:spacing w:line="270" w:lineRule="atLeast"/>
        <w:ind w:firstLine="480"/>
        <w:jc w:val="left"/>
        <w:rPr>
          <w:rFonts w:hint="eastAsia" w:ascii="仿宋" w:hAnsi="仿宋" w:eastAsia="仿宋" w:cs="仿宋"/>
          <w:kern w:val="0"/>
          <w:sz w:val="28"/>
          <w:szCs w:val="28"/>
        </w:rPr>
      </w:pPr>
    </w:p>
    <w:p>
      <w:pPr>
        <w:widowControl/>
        <w:shd w:val="clear" w:color="auto" w:fill="FFFFFF"/>
        <w:spacing w:line="270" w:lineRule="atLeast"/>
        <w:ind w:firstLine="480"/>
        <w:jc w:val="left"/>
        <w:rPr>
          <w:rFonts w:hint="eastAsia" w:ascii="仿宋" w:hAnsi="仿宋" w:eastAsia="仿宋" w:cs="仿宋"/>
          <w:kern w:val="0"/>
          <w:sz w:val="28"/>
          <w:szCs w:val="28"/>
        </w:rPr>
      </w:pPr>
    </w:p>
    <w:p>
      <w:pPr>
        <w:rPr>
          <w:rFonts w:hint="eastAsia" w:ascii="仿宋" w:hAnsi="仿宋" w:eastAsia="仿宋" w:cs="仿宋"/>
        </w:rPr>
      </w:pPr>
    </w:p>
    <w:p>
      <w:pPr>
        <w:ind w:left="1" w:firstLine="560" w:firstLineChars="200"/>
        <w:jc w:val="left"/>
        <w:rPr>
          <w:rFonts w:hint="eastAsia" w:ascii="仿宋" w:hAnsi="仿宋" w:eastAsia="仿宋" w:cs="仿宋"/>
          <w:sz w:val="28"/>
          <w:szCs w:val="28"/>
        </w:rPr>
      </w:pPr>
    </w:p>
    <w:p>
      <w:pPr>
        <w:snapToGrid w:val="0"/>
        <w:spacing w:line="440" w:lineRule="exact"/>
        <w:ind w:left="31680" w:hanging="848" w:hangingChars="303"/>
        <w:rPr>
          <w:rFonts w:hint="eastAsia" w:ascii="仿宋" w:hAnsi="仿宋" w:eastAsia="仿宋" w:cs="仿宋"/>
          <w:sz w:val="28"/>
          <w:szCs w:val="28"/>
        </w:rPr>
      </w:pPr>
      <w:r>
        <w:rPr>
          <w:rFonts w:hint="eastAsia" w:ascii="仿宋" w:hAnsi="仿宋" w:eastAsia="仿宋" w:cs="仿宋"/>
          <w:sz w:val="28"/>
          <w:szCs w:val="28"/>
        </w:rPr>
        <w:br w:type="page"/>
      </w:r>
    </w:p>
    <w:bookmarkEnd w:id="0"/>
    <w:bookmarkEnd w:id="4"/>
    <w:p>
      <w:pPr>
        <w:pStyle w:val="35"/>
        <w:rPr>
          <w:rFonts w:hint="eastAsia" w:ascii="仿宋" w:hAnsi="仿宋" w:eastAsia="仿宋" w:cs="仿宋"/>
          <w:sz w:val="28"/>
          <w:szCs w:val="28"/>
        </w:rPr>
      </w:pPr>
      <w:bookmarkStart w:id="7" w:name="_Toc45533238"/>
      <w:bookmarkStart w:id="8" w:name="_Toc78444327"/>
      <w:bookmarkStart w:id="9" w:name="_Toc303864875"/>
      <w:bookmarkStart w:id="10" w:name="_Toc300678058"/>
      <w:r>
        <w:rPr>
          <w:rFonts w:hint="eastAsia" w:ascii="仿宋" w:hAnsi="仿宋" w:eastAsia="仿宋" w:cs="仿宋"/>
          <w:sz w:val="28"/>
          <w:szCs w:val="28"/>
        </w:rPr>
        <w:t>第二章  投标人须知</w:t>
      </w:r>
      <w:bookmarkEnd w:id="7"/>
      <w:bookmarkEnd w:id="8"/>
    </w:p>
    <w:p>
      <w:pPr>
        <w:snapToGrid w:val="0"/>
        <w:jc w:val="center"/>
        <w:rPr>
          <w:rFonts w:hint="eastAsia" w:ascii="仿宋" w:hAnsi="仿宋" w:eastAsia="仿宋" w:cs="仿宋"/>
          <w:sz w:val="28"/>
          <w:szCs w:val="28"/>
        </w:rPr>
      </w:pPr>
    </w:p>
    <w:tbl>
      <w:tblPr>
        <w:tblStyle w:val="37"/>
        <w:tblW w:w="978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18"/>
        <w:gridCol w:w="1984"/>
        <w:gridCol w:w="1559"/>
        <w:gridCol w:w="1985"/>
        <w:gridCol w:w="201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817" w:type="dxa"/>
            <w:tcBorders>
              <w:top w:val="single" w:color="auto" w:sz="12" w:space="0"/>
            </w:tcBorders>
            <w:vAlign w:val="center"/>
          </w:tcPr>
          <w:p>
            <w:pPr>
              <w:jc w:val="center"/>
              <w:rPr>
                <w:rFonts w:hint="eastAsia" w:ascii="仿宋" w:hAnsi="仿宋" w:eastAsia="仿宋" w:cs="仿宋"/>
                <w:sz w:val="28"/>
                <w:szCs w:val="28"/>
              </w:rPr>
            </w:pPr>
            <w:r>
              <w:rPr>
                <w:rFonts w:hint="eastAsia" w:ascii="仿宋" w:hAnsi="仿宋" w:eastAsia="仿宋" w:cs="仿宋"/>
                <w:bCs/>
                <w:sz w:val="28"/>
                <w:szCs w:val="28"/>
              </w:rPr>
              <w:t>序号</w:t>
            </w:r>
          </w:p>
        </w:tc>
        <w:tc>
          <w:tcPr>
            <w:tcW w:w="1418" w:type="dxa"/>
            <w:tcBorders>
              <w:top w:val="single" w:color="auto" w:sz="12" w:space="0"/>
            </w:tcBorders>
            <w:vAlign w:val="center"/>
          </w:tcPr>
          <w:p>
            <w:pPr>
              <w:rPr>
                <w:rFonts w:hint="eastAsia" w:ascii="仿宋" w:hAnsi="仿宋" w:eastAsia="仿宋" w:cs="仿宋"/>
                <w:bCs/>
                <w:sz w:val="28"/>
                <w:szCs w:val="28"/>
              </w:rPr>
            </w:pPr>
            <w:r>
              <w:rPr>
                <w:rFonts w:hint="eastAsia" w:ascii="仿宋" w:hAnsi="仿宋" w:eastAsia="仿宋" w:cs="仿宋"/>
                <w:bCs/>
                <w:sz w:val="28"/>
                <w:szCs w:val="28"/>
              </w:rPr>
              <w:t>条款名称</w:t>
            </w:r>
          </w:p>
        </w:tc>
        <w:tc>
          <w:tcPr>
            <w:tcW w:w="7547" w:type="dxa"/>
            <w:gridSpan w:val="4"/>
            <w:tcBorders>
              <w:top w:val="single" w:color="auto" w:sz="12" w:space="0"/>
            </w:tcBorders>
            <w:vAlign w:val="center"/>
          </w:tcPr>
          <w:p>
            <w:pPr>
              <w:jc w:val="center"/>
              <w:rPr>
                <w:rFonts w:hint="eastAsia" w:ascii="仿宋" w:hAnsi="仿宋" w:eastAsia="仿宋" w:cs="仿宋"/>
                <w:bCs/>
                <w:sz w:val="28"/>
                <w:szCs w:val="28"/>
              </w:rPr>
            </w:pPr>
            <w:r>
              <w:rPr>
                <w:rFonts w:hint="eastAsia" w:ascii="仿宋" w:hAnsi="仿宋" w:eastAsia="仿宋" w:cs="仿宋"/>
                <w:bCs/>
                <w:sz w:val="28"/>
                <w:szCs w:val="28"/>
              </w:rPr>
              <w:t>编  列  内  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w:t>
            </w: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货物名称</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lang w:eastAsia="zh-CN"/>
              </w:rPr>
              <w:t>2024年7月炼铁厂耐磨陶瓷衬板、耐磨管道年标采购项目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9" w:hRule="exac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2</w:t>
            </w: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数量</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个</w:t>
            </w:r>
            <w:r>
              <w:rPr>
                <w:rFonts w:hint="eastAsia" w:ascii="仿宋" w:hAnsi="仿宋" w:eastAsia="仿宋" w:cs="仿宋"/>
                <w:sz w:val="28"/>
                <w:szCs w:val="28"/>
                <w:lang w:val="en-US" w:eastAsia="zh-CN"/>
              </w:rPr>
              <w:t>标包（共42单项）</w:t>
            </w:r>
            <w:r>
              <w:rPr>
                <w:rFonts w:hint="eastAsia" w:ascii="仿宋" w:hAnsi="仿宋" w:eastAsia="仿宋" w:cs="仿宋"/>
                <w:sz w:val="28"/>
                <w:szCs w:val="28"/>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6" w:hRule="exac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3</w:t>
            </w: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交货时间</w:t>
            </w:r>
          </w:p>
        </w:tc>
        <w:tc>
          <w:tcPr>
            <w:tcW w:w="7547" w:type="dxa"/>
            <w:gridSpan w:val="4"/>
            <w:vAlign w:val="center"/>
          </w:tcPr>
          <w:p>
            <w:pPr>
              <w:spacing w:line="360" w:lineRule="exact"/>
              <w:jc w:val="left"/>
              <w:rPr>
                <w:rFonts w:hint="eastAsia" w:ascii="仿宋" w:hAnsi="仿宋" w:eastAsia="仿宋" w:cs="仿宋"/>
                <w:sz w:val="28"/>
                <w:szCs w:val="28"/>
                <w:lang w:eastAsia="zh-CN"/>
              </w:rPr>
            </w:pPr>
            <w:r>
              <w:rPr>
                <w:rFonts w:hint="eastAsia" w:ascii="仿宋" w:hAnsi="仿宋" w:eastAsia="仿宋" w:cs="仿宋"/>
                <w:sz w:val="28"/>
                <w:szCs w:val="28"/>
                <w:lang w:val="en-US" w:eastAsia="zh-CN"/>
              </w:rPr>
              <w:t>一般为</w:t>
            </w:r>
            <w:r>
              <w:rPr>
                <w:rFonts w:hint="eastAsia" w:ascii="仿宋" w:hAnsi="仿宋" w:eastAsia="仿宋" w:cs="仿宋"/>
                <w:sz w:val="28"/>
                <w:szCs w:val="28"/>
              </w:rPr>
              <w:t>合同签订后60天内交货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或约定交期</w:t>
            </w:r>
            <w:r>
              <w:rPr>
                <w:rFonts w:hint="eastAsia" w:ascii="仿宋" w:hAnsi="仿宋" w:eastAsia="仿宋" w:cs="仿宋"/>
                <w:sz w:val="28"/>
                <w:szCs w:val="28"/>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6" w:hRule="exac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4</w:t>
            </w: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交货地点</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衡阳华菱连轧管有限公司厂内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8" w:hRule="exac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5</w:t>
            </w: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合同类型</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固定单价合同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54" w:hRule="exac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6</w:t>
            </w:r>
          </w:p>
        </w:tc>
        <w:tc>
          <w:tcPr>
            <w:tcW w:w="1418" w:type="dxa"/>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招标文件澄清</w:t>
            </w:r>
          </w:p>
        </w:tc>
        <w:tc>
          <w:tcPr>
            <w:tcW w:w="7547" w:type="dxa"/>
            <w:gridSpan w:val="4"/>
            <w:vAlign w:val="center"/>
          </w:tcPr>
          <w:p>
            <w:pPr>
              <w:adjustRightInd w:val="0"/>
              <w:snapToGrid w:val="0"/>
              <w:spacing w:line="360" w:lineRule="exact"/>
              <w:rPr>
                <w:rFonts w:hint="eastAsia" w:ascii="仿宋" w:hAnsi="仿宋" w:eastAsia="仿宋" w:cs="仿宋"/>
                <w:sz w:val="28"/>
                <w:szCs w:val="28"/>
              </w:rPr>
            </w:pPr>
            <w:r>
              <w:rPr>
                <w:rFonts w:hint="eastAsia" w:ascii="仿宋" w:hAnsi="仿宋" w:eastAsia="仿宋" w:cs="仿宋"/>
                <w:sz w:val="28"/>
                <w:szCs w:val="28"/>
              </w:rPr>
              <w:t>任何要求对招标文件进行澄清的投标人，均应在投标截止日叁天以前按投标邀请书中的地址，以书面形式或电子邮件(照片、PDF文件)等形式通知招标方，招标方对投标截止叁天以前收到的任何澄清要求将以书面形式或其它合适的形式予以答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7</w:t>
            </w:r>
          </w:p>
        </w:tc>
        <w:tc>
          <w:tcPr>
            <w:tcW w:w="1418" w:type="dxa"/>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招标文件修改</w:t>
            </w:r>
          </w:p>
        </w:tc>
        <w:tc>
          <w:tcPr>
            <w:tcW w:w="7547" w:type="dxa"/>
            <w:gridSpan w:val="4"/>
            <w:vAlign w:val="center"/>
          </w:tcPr>
          <w:p>
            <w:pPr>
              <w:tabs>
                <w:tab w:val="left" w:pos="735"/>
              </w:tabs>
              <w:adjustRightInd w:val="0"/>
              <w:snapToGrid w:val="0"/>
              <w:spacing w:line="360" w:lineRule="exact"/>
              <w:rPr>
                <w:rFonts w:hint="eastAsia" w:ascii="仿宋" w:hAnsi="仿宋" w:eastAsia="仿宋" w:cs="仿宋"/>
                <w:sz w:val="28"/>
                <w:szCs w:val="28"/>
              </w:rPr>
            </w:pPr>
            <w:r>
              <w:rPr>
                <w:rFonts w:hint="eastAsia" w:ascii="仿宋" w:hAnsi="仿宋" w:eastAsia="仿宋" w:cs="仿宋"/>
                <w:sz w:val="28"/>
                <w:szCs w:val="28"/>
              </w:rPr>
              <w:t>1、在投标截止日期前的任何时候，无论出于何种原因，招标方可以主动或在接受投标人提出的澄清问题后对招标文件进行修改。招标文件的修改书将构成招标文件的一部份。</w:t>
            </w:r>
          </w:p>
          <w:p>
            <w:pPr>
              <w:tabs>
                <w:tab w:val="left" w:pos="735"/>
              </w:tabs>
              <w:adjustRightInd w:val="0"/>
              <w:snapToGrid w:val="0"/>
              <w:spacing w:line="360" w:lineRule="exact"/>
              <w:rPr>
                <w:rFonts w:hint="eastAsia" w:ascii="仿宋" w:hAnsi="仿宋" w:eastAsia="仿宋" w:cs="仿宋"/>
                <w:sz w:val="28"/>
                <w:szCs w:val="28"/>
              </w:rPr>
            </w:pPr>
            <w:r>
              <w:rPr>
                <w:rFonts w:hint="eastAsia" w:ascii="仿宋" w:hAnsi="仿宋" w:eastAsia="仿宋" w:cs="仿宋"/>
                <w:sz w:val="28"/>
                <w:szCs w:val="28"/>
              </w:rPr>
              <w:t>2、对招标文件的修改，将以书面、传真、电子邮件的形式通知已获取招标文件的投标人，补充文件作为招标文件的组成部分，对所有投标方有相同的约束力。</w:t>
            </w:r>
          </w:p>
          <w:p>
            <w:pPr>
              <w:tabs>
                <w:tab w:val="left" w:pos="720"/>
              </w:tabs>
              <w:adjustRightInd w:val="0"/>
              <w:snapToGrid w:val="0"/>
              <w:spacing w:line="300" w:lineRule="exact"/>
              <w:rPr>
                <w:rFonts w:hint="eastAsia" w:ascii="仿宋" w:hAnsi="仿宋" w:eastAsia="仿宋" w:cs="仿宋"/>
                <w:sz w:val="28"/>
                <w:szCs w:val="28"/>
              </w:rPr>
            </w:pPr>
            <w:r>
              <w:rPr>
                <w:rFonts w:hint="eastAsia" w:ascii="仿宋" w:hAnsi="仿宋" w:eastAsia="仿宋" w:cs="仿宋"/>
                <w:sz w:val="28"/>
                <w:szCs w:val="28"/>
              </w:rPr>
              <w:t>3、为使投标人编写投标文件时有充分时间对招标文件的修改部分进行研究，招标方可以自行决定，酌情延长投标截止日期。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17" w:type="dxa"/>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8</w:t>
            </w:r>
          </w:p>
        </w:tc>
        <w:tc>
          <w:tcPr>
            <w:tcW w:w="1418" w:type="dxa"/>
            <w:vAlign w:val="center"/>
          </w:tcPr>
          <w:p>
            <w:pPr>
              <w:pStyle w:val="15"/>
              <w:tabs>
                <w:tab w:val="left" w:pos="840"/>
              </w:tabs>
              <w:spacing w:after="20" w:line="300" w:lineRule="exact"/>
              <w:jc w:val="center"/>
              <w:rPr>
                <w:rFonts w:hint="eastAsia" w:ascii="仿宋" w:hAnsi="仿宋" w:eastAsia="仿宋" w:cs="仿宋"/>
                <w:bCs/>
                <w:sz w:val="28"/>
                <w:szCs w:val="28"/>
              </w:rPr>
            </w:pPr>
            <w:r>
              <w:rPr>
                <w:rFonts w:hint="eastAsia" w:ascii="仿宋" w:hAnsi="仿宋" w:eastAsia="仿宋" w:cs="仿宋"/>
                <w:sz w:val="28"/>
                <w:szCs w:val="28"/>
              </w:rPr>
              <w:t>投标文件递交方式</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1、纸质文件：投标人将投标文件在投标截止时间前送达或邮寄至开标地点。迟到的投标文件将被拒绝。</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2、电子文件：投标人用U盘将电子版投标文件在投标截止时间前递交至开标地点（与纸质投标文件一起）或发送至招标方指定邮箱（hyst-zb</w:t>
            </w:r>
            <w:r>
              <w:rPr>
                <w:rFonts w:hint="eastAsia" w:ascii="仿宋" w:hAnsi="仿宋" w:eastAsia="仿宋" w:cs="仿宋"/>
                <w:sz w:val="28"/>
                <w:szCs w:val="28"/>
                <w:lang w:val="en-US" w:eastAsia="zh-CN"/>
              </w:rPr>
              <w:t>3</w:t>
            </w:r>
            <w:r>
              <w:rPr>
                <w:rFonts w:hint="eastAsia" w:ascii="仿宋" w:hAnsi="仿宋" w:eastAsia="仿宋" w:cs="仿宋"/>
                <w:sz w:val="28"/>
                <w:szCs w:val="28"/>
              </w:rPr>
              <w:t>@hysteeltube.com）。</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b/>
                <w:sz w:val="28"/>
                <w:szCs w:val="28"/>
              </w:rPr>
              <w:t>采用电子邮件方式投标的，迟到的投标文件及发错邮箱的投标文件将被拒绝(视同废标)。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78"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9</w:t>
            </w:r>
          </w:p>
        </w:tc>
        <w:tc>
          <w:tcPr>
            <w:tcW w:w="1418"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投标文件构成</w:t>
            </w:r>
          </w:p>
        </w:tc>
        <w:tc>
          <w:tcPr>
            <w:tcW w:w="7547" w:type="dxa"/>
            <w:gridSpan w:val="4"/>
            <w:vAlign w:val="center"/>
          </w:tcPr>
          <w:p>
            <w:pPr>
              <w:spacing w:line="360" w:lineRule="exact"/>
              <w:jc w:val="left"/>
              <w:rPr>
                <w:rFonts w:hint="eastAsia" w:ascii="仿宋" w:hAnsi="仿宋" w:eastAsia="仿宋" w:cs="仿宋"/>
                <w:b/>
                <w:color w:val="FF0000"/>
                <w:sz w:val="28"/>
                <w:szCs w:val="28"/>
              </w:rPr>
            </w:pPr>
            <w:r>
              <w:rPr>
                <w:rFonts w:hint="eastAsia" w:ascii="仿宋" w:hAnsi="仿宋" w:eastAsia="仿宋" w:cs="仿宋"/>
                <w:sz w:val="28"/>
                <w:szCs w:val="28"/>
              </w:rPr>
              <w:t>开标时要求提交的投标文件资料如下：</w:t>
            </w:r>
          </w:p>
          <w:p>
            <w:pPr>
              <w:tabs>
                <w:tab w:val="left" w:pos="851"/>
                <w:tab w:val="left" w:pos="993"/>
              </w:tabs>
              <w:adjustRightInd w:val="0"/>
              <w:snapToGrid w:val="0"/>
              <w:spacing w:line="360" w:lineRule="exact"/>
              <w:rPr>
                <w:rFonts w:hint="eastAsia" w:ascii="仿宋" w:hAnsi="仿宋" w:eastAsia="仿宋" w:cs="仿宋"/>
                <w:sz w:val="28"/>
                <w:szCs w:val="28"/>
              </w:rPr>
            </w:pPr>
            <w:r>
              <w:rPr>
                <w:rFonts w:hint="eastAsia" w:ascii="仿宋" w:hAnsi="仿宋" w:eastAsia="仿宋" w:cs="仿宋"/>
                <w:sz w:val="28"/>
                <w:szCs w:val="28"/>
              </w:rPr>
              <w:t>第一部分　商务文件，主要包括投标函（按投标函格式填写）；投标报价表（按照要求填写）；</w:t>
            </w:r>
          </w:p>
          <w:p>
            <w:pPr>
              <w:tabs>
                <w:tab w:val="left" w:pos="851"/>
                <w:tab w:val="left" w:pos="993"/>
              </w:tabs>
              <w:adjustRightInd w:val="0"/>
              <w:snapToGrid w:val="0"/>
              <w:spacing w:line="360" w:lineRule="exact"/>
              <w:rPr>
                <w:rFonts w:hint="eastAsia" w:ascii="仿宋" w:hAnsi="仿宋" w:eastAsia="仿宋" w:cs="仿宋"/>
                <w:sz w:val="28"/>
                <w:szCs w:val="28"/>
              </w:rPr>
            </w:pPr>
            <w:r>
              <w:rPr>
                <w:rFonts w:hint="eastAsia" w:ascii="仿宋" w:hAnsi="仿宋" w:eastAsia="仿宋" w:cs="仿宋"/>
                <w:sz w:val="28"/>
                <w:szCs w:val="28"/>
              </w:rPr>
              <w:t>开标一览表(用于唱标)；投标人资格证明文件；</w:t>
            </w:r>
          </w:p>
          <w:p>
            <w:pPr>
              <w:tabs>
                <w:tab w:val="left" w:pos="851"/>
                <w:tab w:val="left" w:pos="993"/>
              </w:tabs>
              <w:adjustRightInd w:val="0"/>
              <w:snapToGrid w:val="0"/>
              <w:spacing w:line="360" w:lineRule="exact"/>
              <w:rPr>
                <w:rFonts w:hint="eastAsia" w:ascii="仿宋" w:hAnsi="仿宋" w:eastAsia="仿宋" w:cs="仿宋"/>
                <w:sz w:val="28"/>
                <w:szCs w:val="28"/>
              </w:rPr>
            </w:pPr>
            <w:r>
              <w:rPr>
                <w:rFonts w:hint="eastAsia" w:ascii="仿宋" w:hAnsi="仿宋" w:eastAsia="仿宋" w:cs="仿宋"/>
                <w:sz w:val="28"/>
                <w:szCs w:val="28"/>
              </w:rPr>
              <w:t>物料/货物证明文件；投标保证金；偏离表；投标单位情况介绍；投标单位认为需提供的其他有关资料等。</w:t>
            </w:r>
          </w:p>
          <w:p>
            <w:pPr>
              <w:tabs>
                <w:tab w:val="left" w:pos="851"/>
                <w:tab w:val="left" w:pos="1050"/>
              </w:tabs>
              <w:adjustRightInd w:val="0"/>
              <w:snapToGrid w:val="0"/>
              <w:spacing w:line="360" w:lineRule="exact"/>
              <w:rPr>
                <w:rFonts w:hint="eastAsia" w:ascii="仿宋" w:hAnsi="仿宋" w:eastAsia="仿宋" w:cs="仿宋"/>
                <w:sz w:val="28"/>
                <w:szCs w:val="28"/>
              </w:rPr>
            </w:pPr>
            <w:r>
              <w:rPr>
                <w:rFonts w:hint="eastAsia" w:ascii="仿宋" w:hAnsi="仿宋" w:eastAsia="仿宋" w:cs="仿宋"/>
                <w:sz w:val="28"/>
                <w:szCs w:val="28"/>
              </w:rPr>
              <w:t>第二部分 技术文件，主要包括物料/货物名称、供货范围；物料/货物主要技术、性能和质量参数；主要原材料说明（自制或外购，外购的应提供供应厂家的资质证明文件）；制造标准/验收标准；交货进度安排；售后服务；资料交付；投标方的合理化建议；投标方认为需要的其它内容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10</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bCs/>
                <w:sz w:val="28"/>
                <w:szCs w:val="28"/>
              </w:rPr>
              <w:t>费用承担</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投标人应承担所有与编写和提交投标文件有关的费用，不论投标的结果如何，招标方在任何情况下均无义务和责任承担这些费用。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11</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bCs/>
                <w:sz w:val="28"/>
                <w:szCs w:val="28"/>
              </w:rPr>
              <w:t>保密</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参与招标投标活动的各方应对招标文件和投标文件中的商业和技术等资料保密，违者应对由此造成的后果承担法律责任。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12</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bCs/>
                <w:sz w:val="28"/>
                <w:szCs w:val="28"/>
              </w:rPr>
              <w:t>语言文字</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除专用术语外，与招标投标有关的语言均使用中文。必要时专用术语应附有中文注释。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13</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bCs/>
                <w:sz w:val="28"/>
                <w:szCs w:val="28"/>
              </w:rPr>
              <w:t>计量单位</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所有计量均采用中华人民共和国法定计量单位。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14</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bCs/>
                <w:sz w:val="28"/>
                <w:szCs w:val="28"/>
              </w:rPr>
              <w:t>投标文件编制</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1、投标文件应按第六章“投标文件格式”进行编写，如有必要，可以增加附页，作为投标文件的组成部分。其中，投标函附录在满足招标文件实质性要求的基础上，可以提出比招标文件要求更有利于招标人的承诺。</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2、投标文件应当根据</w:t>
            </w:r>
            <w:r>
              <w:rPr>
                <w:rFonts w:hint="eastAsia" w:ascii="仿宋" w:hAnsi="仿宋" w:eastAsia="仿宋" w:cs="仿宋"/>
                <w:b/>
                <w:sz w:val="28"/>
                <w:szCs w:val="28"/>
              </w:rPr>
              <w:t>招标文件的构成</w:t>
            </w:r>
            <w:r>
              <w:rPr>
                <w:rFonts w:hint="eastAsia" w:ascii="仿宋" w:hAnsi="仿宋" w:eastAsia="仿宋" w:cs="仿宋"/>
                <w:sz w:val="28"/>
                <w:szCs w:val="28"/>
              </w:rPr>
              <w:t>对</w:t>
            </w:r>
            <w:r>
              <w:rPr>
                <w:rFonts w:hint="eastAsia" w:ascii="仿宋" w:hAnsi="仿宋" w:eastAsia="仿宋" w:cs="仿宋"/>
                <w:b/>
                <w:sz w:val="28"/>
                <w:szCs w:val="28"/>
              </w:rPr>
              <w:t>资格证明、技术规格要求</w:t>
            </w:r>
            <w:r>
              <w:rPr>
                <w:rFonts w:hint="eastAsia" w:ascii="仿宋" w:hAnsi="仿宋" w:eastAsia="仿宋" w:cs="仿宋"/>
                <w:sz w:val="28"/>
                <w:szCs w:val="28"/>
              </w:rPr>
              <w:t>、</w:t>
            </w:r>
            <w:r>
              <w:rPr>
                <w:rFonts w:hint="eastAsia" w:ascii="仿宋" w:hAnsi="仿宋" w:eastAsia="仿宋" w:cs="仿宋"/>
                <w:b/>
                <w:sz w:val="28"/>
                <w:szCs w:val="28"/>
              </w:rPr>
              <w:t>评标办法、合同条款、投标文件格式</w:t>
            </w:r>
            <w:r>
              <w:rPr>
                <w:rFonts w:hint="eastAsia" w:ascii="仿宋" w:hAnsi="仿宋" w:eastAsia="仿宋" w:cs="仿宋"/>
                <w:sz w:val="28"/>
                <w:szCs w:val="28"/>
              </w:rPr>
              <w:t>等内容做出实质性响应</w:t>
            </w:r>
            <w:r>
              <w:rPr>
                <w:rFonts w:hint="eastAsia" w:ascii="仿宋" w:hAnsi="仿宋" w:eastAsia="仿宋" w:cs="仿宋"/>
                <w:b/>
                <w:sz w:val="28"/>
                <w:szCs w:val="28"/>
              </w:rPr>
              <w:t>(不满足可能被废标)</w:t>
            </w:r>
            <w:r>
              <w:rPr>
                <w:rFonts w:hint="eastAsia" w:ascii="仿宋" w:hAnsi="仿宋" w:eastAsia="仿宋" w:cs="仿宋"/>
                <w:sz w:val="28"/>
                <w:szCs w:val="28"/>
              </w:rPr>
              <w:t>。</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3、投标文件应用不褪色的黑色碳素笔填写或打印，并由投标人的法定代表人或其委托代理人签字和盖单位章。委托代理人签字的，投标文件应附法定代表人签署的授权委托书。投标文件应尽量避免涂改、行间插字或删除。如果出现上述情况，改动之处应加盖单位章或由投标人的法定代表人或其授权的代理人签字确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15</w:t>
            </w: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商务/技术偏离</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允许（ 技术规格书不允许除外）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16</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sz w:val="28"/>
                <w:szCs w:val="28"/>
              </w:rPr>
              <w:t>签字盖章</w:t>
            </w:r>
          </w:p>
        </w:tc>
        <w:tc>
          <w:tcPr>
            <w:tcW w:w="7547" w:type="dxa"/>
            <w:gridSpan w:val="4"/>
            <w:vAlign w:val="center"/>
          </w:tcPr>
          <w:p>
            <w:pPr>
              <w:jc w:val="left"/>
              <w:rPr>
                <w:rFonts w:hint="eastAsia" w:ascii="仿宋" w:hAnsi="仿宋" w:eastAsia="仿宋" w:cs="仿宋"/>
                <w:sz w:val="28"/>
                <w:szCs w:val="28"/>
              </w:rPr>
            </w:pPr>
            <w:r>
              <w:rPr>
                <w:rFonts w:hint="eastAsia" w:ascii="仿宋" w:hAnsi="仿宋" w:eastAsia="仿宋" w:cs="仿宋"/>
                <w:sz w:val="28"/>
                <w:szCs w:val="28"/>
              </w:rPr>
              <w:t>1、投标文件封面、投标函、报价一览表、投标分项报价表、偏离表、法定代表人身份证明、法定代表人授权书、保证金承诺书、开票信息表等招标文件第六章“投标文件格式”规定的必须由投标人的法定代表人或其委托代理人亲自签字和加盖单位章。</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2、上述签字盖章要求投标文件正本须本人亲笔签字、盖章必须为原章，副本可用正本复印。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17</w:t>
            </w:r>
          </w:p>
        </w:tc>
        <w:tc>
          <w:tcPr>
            <w:tcW w:w="1418" w:type="dxa"/>
            <w:vAlign w:val="center"/>
          </w:tcPr>
          <w:p>
            <w:pPr>
              <w:spacing w:line="288" w:lineRule="auto"/>
              <w:jc w:val="left"/>
              <w:rPr>
                <w:rFonts w:hint="eastAsia" w:ascii="仿宋" w:hAnsi="仿宋" w:eastAsia="仿宋" w:cs="仿宋"/>
                <w:bCs/>
                <w:sz w:val="28"/>
                <w:szCs w:val="28"/>
              </w:rPr>
            </w:pPr>
            <w:r>
              <w:rPr>
                <w:rFonts w:hint="eastAsia" w:ascii="仿宋" w:hAnsi="仿宋" w:eastAsia="仿宋" w:cs="仿宋"/>
                <w:sz w:val="28"/>
                <w:szCs w:val="28"/>
              </w:rPr>
              <w:t>投标文件份数</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1、投标文件正本一份，电子版文件一份。</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2、投标文件正本的封面上应清楚地标记“正本”字样。</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color w:val="0000FF"/>
                <w:sz w:val="28"/>
                <w:szCs w:val="28"/>
              </w:rPr>
              <w:t>、投标单位须将投标文件转换成电子投标文件，电子投标文件原则上为PDF文件格式。其中签字盖章部分须扫描或拍照后粘贴到word投标文件中，再转换为PDF格式文件，另提交office格式开票信息表及报价清单或分项报价各１份，电子投标文件名称格式为：“××××项目投标文件- (××××公司简称)”。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18</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sz w:val="28"/>
                <w:szCs w:val="28"/>
              </w:rPr>
              <w:t>装订</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投标文件应按以下要求顺序装订：</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商务标部分：包括商务标目录的内容；</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技术标部分：按招标文件要求；</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上述二部分装订为一本，每份装订应牢固、不易拆散和换页，提倡双面打印。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9"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19</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sz w:val="28"/>
                <w:szCs w:val="28"/>
              </w:rPr>
              <w:t>封套上写明</w:t>
            </w:r>
          </w:p>
        </w:tc>
        <w:tc>
          <w:tcPr>
            <w:tcW w:w="7547" w:type="dxa"/>
            <w:gridSpan w:val="4"/>
            <w:vAlign w:val="center"/>
          </w:tcPr>
          <w:p>
            <w:pPr>
              <w:snapToGrid w:val="0"/>
              <w:spacing w:line="360" w:lineRule="exact"/>
              <w:jc w:val="left"/>
              <w:rPr>
                <w:rFonts w:hint="eastAsia" w:ascii="仿宋" w:hAnsi="仿宋" w:eastAsia="仿宋" w:cs="仿宋"/>
                <w:sz w:val="28"/>
                <w:szCs w:val="28"/>
              </w:rPr>
            </w:pPr>
            <w:r>
              <w:rPr>
                <w:rFonts w:hint="eastAsia" w:ascii="仿宋" w:hAnsi="仿宋" w:eastAsia="仿宋" w:cs="仿宋"/>
                <w:sz w:val="28"/>
                <w:szCs w:val="28"/>
              </w:rPr>
              <w:t xml:space="preserve">投标人全称：                      </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（项目名称）投标文件在    年  月  日   时  分前不得开启（注：封套上应分明注明投标文件的名称，未按要求密封和加写标记的投标文件，招标人不予受理。）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20</w:t>
            </w: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投标有</w:t>
            </w:r>
          </w:p>
          <w:p>
            <w:pPr>
              <w:jc w:val="left"/>
              <w:rPr>
                <w:rFonts w:hint="eastAsia" w:ascii="仿宋" w:hAnsi="仿宋" w:eastAsia="仿宋" w:cs="仿宋"/>
                <w:sz w:val="28"/>
                <w:szCs w:val="28"/>
              </w:rPr>
            </w:pPr>
            <w:r>
              <w:rPr>
                <w:rFonts w:hint="eastAsia" w:ascii="仿宋" w:hAnsi="仿宋" w:eastAsia="仿宋" w:cs="仿宋"/>
                <w:sz w:val="28"/>
                <w:szCs w:val="28"/>
              </w:rPr>
              <w:t>效期</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1、从投标文件递交截止时间及开标时间起算的60日历天投标有效期内有效。</w:t>
            </w:r>
          </w:p>
          <w:p>
            <w:pPr>
              <w:pStyle w:val="71"/>
              <w:spacing w:line="360" w:lineRule="exact"/>
              <w:jc w:val="left"/>
              <w:rPr>
                <w:rFonts w:hint="eastAsia" w:ascii="仿宋" w:hAnsi="仿宋" w:eastAsia="仿宋" w:cs="仿宋"/>
                <w:sz w:val="28"/>
                <w:szCs w:val="28"/>
              </w:rPr>
            </w:pPr>
            <w:r>
              <w:rPr>
                <w:rFonts w:hint="eastAsia" w:ascii="仿宋" w:hAnsi="仿宋" w:eastAsia="仿宋" w:cs="仿宋"/>
                <w:sz w:val="28"/>
                <w:szCs w:val="28"/>
              </w:rPr>
              <w:t>2、投标有效期内，投标人不得要求撤销或修改其投标文件内容。</w:t>
            </w:r>
          </w:p>
          <w:p>
            <w:pPr>
              <w:pStyle w:val="71"/>
              <w:spacing w:line="360" w:lineRule="exact"/>
              <w:jc w:val="left"/>
              <w:rPr>
                <w:rFonts w:hint="eastAsia" w:ascii="仿宋" w:hAnsi="仿宋" w:eastAsia="仿宋" w:cs="仿宋"/>
                <w:sz w:val="28"/>
                <w:szCs w:val="28"/>
              </w:rPr>
            </w:pPr>
            <w:r>
              <w:rPr>
                <w:rFonts w:hint="eastAsia" w:ascii="仿宋" w:hAnsi="仿宋" w:eastAsia="仿宋" w:cs="仿宋"/>
                <w:sz w:val="28"/>
                <w:szCs w:val="28"/>
              </w:rPr>
              <w:t>3、出现特殊情况需要延长投标有效期的，招标人以书面形式通知所有投标人延长投标有效期。投标人同意延长的，应相应延长其投标保证金的有效期，但不得修改投标文件实质性内容；投标人拒绝延长的，其投标失效，但投标人有权收回其投标保证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817" w:type="dxa"/>
            <w:vMerge w:val="restart"/>
            <w:vAlign w:val="center"/>
          </w:tcPr>
          <w:p>
            <w:pPr>
              <w:jc w:val="center"/>
              <w:rPr>
                <w:rFonts w:hint="eastAsia" w:ascii="仿宋" w:hAnsi="仿宋" w:eastAsia="仿宋" w:cs="仿宋"/>
                <w:sz w:val="28"/>
                <w:szCs w:val="28"/>
              </w:rPr>
            </w:pPr>
            <w:r>
              <w:rPr>
                <w:rFonts w:hint="eastAsia" w:ascii="仿宋" w:hAnsi="仿宋" w:eastAsia="仿宋" w:cs="仿宋"/>
                <w:sz w:val="28"/>
                <w:szCs w:val="28"/>
              </w:rPr>
              <w:t>21</w:t>
            </w: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投标保</w:t>
            </w:r>
          </w:p>
          <w:p>
            <w:pPr>
              <w:jc w:val="left"/>
              <w:rPr>
                <w:rFonts w:hint="eastAsia" w:ascii="仿宋" w:hAnsi="仿宋" w:eastAsia="仿宋" w:cs="仿宋"/>
                <w:sz w:val="28"/>
                <w:szCs w:val="28"/>
              </w:rPr>
            </w:pPr>
            <w:r>
              <w:rPr>
                <w:rFonts w:hint="eastAsia" w:ascii="仿宋" w:hAnsi="仿宋" w:eastAsia="仿宋" w:cs="仿宋"/>
                <w:sz w:val="28"/>
                <w:szCs w:val="28"/>
              </w:rPr>
              <w:t>证金</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投标保证金</w:t>
            </w:r>
            <w:r>
              <w:rPr>
                <w:rFonts w:hint="eastAsia" w:ascii="仿宋" w:hAnsi="仿宋" w:eastAsia="仿宋" w:cs="仿宋"/>
                <w:b/>
                <w:sz w:val="28"/>
                <w:szCs w:val="28"/>
                <w:u w:val="single"/>
                <w:lang w:val="en-US" w:eastAsia="zh-CN"/>
              </w:rPr>
              <w:t>30000</w:t>
            </w:r>
            <w:r>
              <w:rPr>
                <w:rFonts w:hint="eastAsia" w:ascii="仿宋" w:hAnsi="仿宋" w:eastAsia="仿宋" w:cs="仿宋"/>
                <w:b/>
                <w:sz w:val="28"/>
                <w:szCs w:val="28"/>
                <w:u w:val="single"/>
              </w:rPr>
              <w:t>元</w:t>
            </w:r>
            <w:r>
              <w:rPr>
                <w:rFonts w:hint="eastAsia" w:ascii="仿宋" w:hAnsi="仿宋" w:eastAsia="仿宋" w:cs="仿宋"/>
                <w:sz w:val="28"/>
                <w:szCs w:val="28"/>
              </w:rPr>
              <w:t>人民币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817" w:type="dxa"/>
            <w:vMerge w:val="continue"/>
            <w:vAlign w:val="center"/>
          </w:tcPr>
          <w:p>
            <w:pPr>
              <w:jc w:val="center"/>
              <w:rPr>
                <w:rFonts w:hint="eastAsia" w:ascii="仿宋" w:hAnsi="仿宋" w:eastAsia="仿宋" w:cs="仿宋"/>
                <w:sz w:val="28"/>
                <w:szCs w:val="28"/>
              </w:rPr>
            </w:pP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投标保证金形式</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电汇转账或投标单位在衡钢的应付款（在衡钢有货款/工程款/维修款的，可充当保证金，但须投标函目录提交</w:t>
            </w:r>
            <w:r>
              <w:rPr>
                <w:rFonts w:hint="eastAsia" w:ascii="仿宋" w:hAnsi="仿宋" w:eastAsia="仿宋" w:cs="仿宋"/>
                <w:bCs/>
                <w:sz w:val="28"/>
                <w:szCs w:val="28"/>
              </w:rPr>
              <w:t>投标保证金承诺书</w:t>
            </w:r>
            <w:r>
              <w:rPr>
                <w:rFonts w:hint="eastAsia" w:ascii="仿宋" w:hAnsi="仿宋" w:eastAsia="仿宋" w:cs="仿宋"/>
                <w:sz w:val="28"/>
                <w:szCs w:val="28"/>
              </w:rPr>
              <w:t>）</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 xml:space="preserve">开户行：工行衡阳银雁支行    </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开户名：衡阳华菱连轧管有限公司</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帐  号：1905022319020105051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17" w:type="dxa"/>
            <w:vAlign w:val="center"/>
          </w:tcPr>
          <w:p>
            <w:pPr>
              <w:ind w:firstLine="280" w:firstLineChars="100"/>
              <w:rPr>
                <w:rFonts w:hint="eastAsia" w:ascii="仿宋" w:hAnsi="仿宋" w:eastAsia="仿宋" w:cs="仿宋"/>
                <w:sz w:val="28"/>
                <w:szCs w:val="28"/>
              </w:rPr>
            </w:pPr>
            <w:r>
              <w:rPr>
                <w:rFonts w:hint="eastAsia" w:ascii="仿宋" w:hAnsi="仿宋" w:eastAsia="仿宋" w:cs="仿宋"/>
                <w:sz w:val="28"/>
                <w:szCs w:val="28"/>
              </w:rPr>
              <w:t>22</w:t>
            </w:r>
          </w:p>
        </w:tc>
        <w:tc>
          <w:tcPr>
            <w:tcW w:w="1418" w:type="dxa"/>
            <w:vAlign w:val="center"/>
          </w:tcPr>
          <w:p>
            <w:pPr>
              <w:jc w:val="left"/>
              <w:rPr>
                <w:rFonts w:hint="eastAsia" w:ascii="仿宋" w:hAnsi="仿宋" w:eastAsia="仿宋" w:cs="仿宋"/>
                <w:sz w:val="28"/>
                <w:szCs w:val="28"/>
              </w:rPr>
            </w:pPr>
            <w:r>
              <w:rPr>
                <w:rFonts w:hint="eastAsia" w:ascii="仿宋" w:hAnsi="仿宋" w:eastAsia="仿宋" w:cs="仿宋"/>
                <w:sz w:val="28"/>
                <w:szCs w:val="28"/>
              </w:rPr>
              <w:t>投标保证金规定</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1、投标人在递交投标文件的同时应按本章规定的投标保证金形式递交投标保证金，并作为其投标文件的组成部分。</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2、投标人不按本章要求提交投标保证金的，其投标文件作废标处理。</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3、未中标人投标保证金（银行汇票、转账）于中标通知书发出20个工作日后退还。</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4、中标人的投标保证金在招标方与中标人签订合同20个工作日后退还。</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5、有下列情形之一的，投标保证金将不予退还：</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（1）投标人在规定的投标有效期内撤销或修改其投标文件。</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（2）中标人在收到中标通知书后，无正当理由拒签合同和协议书或未按招标文件规定提交履约担保。</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（3）投标人存在腐败或欺诈、串通投标等违法违规行为。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23</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sz w:val="28"/>
                <w:szCs w:val="28"/>
              </w:rPr>
              <w:t>开标程序</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1、密封情况检查：由招标人或投标人代表检查。</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2、开标顺序：按递交投标文件的先后顺序或抽签。</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3、招标人在规定的开标时间和地点公开唱标，招标人主持开标会议，并邀请投标人的法定代表人或委托代理人准时参加。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24</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sz w:val="28"/>
                <w:szCs w:val="28"/>
              </w:rPr>
              <w:t>评标委员会组建</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评标专家确定方式：招标方从衡钢评委专家库中抽取。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817" w:type="dxa"/>
            <w:vAlign w:val="center"/>
          </w:tcPr>
          <w:p>
            <w:pPr>
              <w:jc w:val="center"/>
              <w:rPr>
                <w:rFonts w:hint="eastAsia" w:ascii="仿宋" w:hAnsi="仿宋" w:eastAsia="仿宋" w:cs="仿宋"/>
                <w:sz w:val="28"/>
                <w:szCs w:val="28"/>
              </w:rPr>
            </w:pPr>
            <w:r>
              <w:rPr>
                <w:rFonts w:hint="eastAsia" w:ascii="仿宋" w:hAnsi="仿宋" w:eastAsia="仿宋" w:cs="仿宋"/>
                <w:sz w:val="28"/>
                <w:szCs w:val="28"/>
              </w:rPr>
              <w:t>25</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sz w:val="28"/>
                <w:szCs w:val="28"/>
              </w:rPr>
              <w:t>评标</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1、招标方将组建评标委员会，其成员由技术、经济、法律、财务等方面的专家代表组成。评标委员会对投标文件进行审查、评估和比较。</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2、开标后，直至向中标的投标人授予合同时止，凡与审查、澄清、评价和比较投标的有关资料及授标意见等，均不得向与评标无关其他人透露。</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3、在评标过程中，如果投标人试图在投标文件审查、澄清、比较及授予合同方面向招标方施加任何影响，其投标文件将被拒绝</w:t>
            </w:r>
          </w:p>
          <w:p>
            <w:pPr>
              <w:pStyle w:val="71"/>
              <w:spacing w:line="360" w:lineRule="exact"/>
              <w:jc w:val="left"/>
              <w:rPr>
                <w:rFonts w:hint="eastAsia" w:ascii="仿宋" w:hAnsi="仿宋" w:eastAsia="仿宋" w:cs="仿宋"/>
                <w:sz w:val="28"/>
                <w:szCs w:val="28"/>
              </w:rPr>
            </w:pPr>
            <w:r>
              <w:rPr>
                <w:rFonts w:hint="eastAsia" w:ascii="仿宋" w:hAnsi="仿宋" w:eastAsia="仿宋" w:cs="仿宋"/>
                <w:sz w:val="28"/>
                <w:szCs w:val="28"/>
              </w:rPr>
              <w:t>4、评标活动遵循公平、公正、科学和择优的原则。</w:t>
            </w:r>
          </w:p>
          <w:p>
            <w:pPr>
              <w:pStyle w:val="71"/>
              <w:spacing w:line="360" w:lineRule="exact"/>
              <w:jc w:val="left"/>
              <w:rPr>
                <w:rFonts w:hint="eastAsia" w:ascii="仿宋" w:hAnsi="仿宋" w:eastAsia="仿宋" w:cs="仿宋"/>
                <w:sz w:val="28"/>
                <w:szCs w:val="28"/>
              </w:rPr>
            </w:pPr>
            <w:r>
              <w:rPr>
                <w:rFonts w:hint="eastAsia" w:ascii="仿宋" w:hAnsi="仿宋" w:eastAsia="仿宋" w:cs="仿宋"/>
                <w:sz w:val="28"/>
                <w:szCs w:val="28"/>
              </w:rPr>
              <w:t>5、评标委员会按照“评标办法”规定的评审因素、标准和程序对投标文件进行评审。 评标办法没有规定的方法、评审因素和标准，不作为评标依据。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26</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sz w:val="28"/>
                <w:szCs w:val="28"/>
              </w:rPr>
              <w:t>资格审查</w:t>
            </w:r>
          </w:p>
        </w:tc>
        <w:tc>
          <w:tcPr>
            <w:tcW w:w="7547" w:type="dxa"/>
            <w:gridSpan w:val="4"/>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1、如果没有进行资格预审，招标方将对评审价最低的投标人是否有能力履行合同义务进行审查。</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2、审查将根据投标人按规定提交的资格证明文件和招标方认为其它有必要的、合适的方式（含现场考察），对投标人的财务、业绩、技术和生产能力等进行审查。</w:t>
            </w:r>
          </w:p>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3、如果审查通过，则将合同授予投标人；如果审查没有通过，则拒绝其投标。在此情况下，招标方将对下一个评审价较低的投标人的能力作类似审查。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17" w:type="dxa"/>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27</w:t>
            </w:r>
          </w:p>
        </w:tc>
        <w:tc>
          <w:tcPr>
            <w:tcW w:w="1418" w:type="dxa"/>
            <w:vAlign w:val="center"/>
          </w:tcPr>
          <w:p>
            <w:pPr>
              <w:pStyle w:val="15"/>
              <w:tabs>
                <w:tab w:val="left" w:pos="840"/>
              </w:tabs>
              <w:spacing w:after="20" w:line="300" w:lineRule="exact"/>
              <w:ind w:left="431" w:hanging="431"/>
              <w:jc w:val="left"/>
              <w:rPr>
                <w:rFonts w:hint="eastAsia" w:ascii="仿宋" w:hAnsi="仿宋" w:eastAsia="仿宋" w:cs="仿宋"/>
                <w:bCs/>
                <w:sz w:val="28"/>
                <w:szCs w:val="28"/>
                <w:u w:val="single"/>
              </w:rPr>
            </w:pPr>
          </w:p>
          <w:p>
            <w:pPr>
              <w:pStyle w:val="15"/>
              <w:tabs>
                <w:tab w:val="left" w:pos="840"/>
              </w:tabs>
              <w:spacing w:after="20" w:line="300" w:lineRule="exact"/>
              <w:ind w:left="431" w:hanging="431"/>
              <w:jc w:val="left"/>
              <w:rPr>
                <w:rFonts w:hint="eastAsia" w:ascii="仿宋" w:hAnsi="仿宋" w:eastAsia="仿宋" w:cs="仿宋"/>
                <w:bCs/>
                <w:sz w:val="28"/>
                <w:szCs w:val="28"/>
              </w:rPr>
            </w:pPr>
            <w:r>
              <w:rPr>
                <w:rFonts w:hint="eastAsia" w:ascii="仿宋" w:hAnsi="仿宋" w:eastAsia="仿宋" w:cs="仿宋"/>
                <w:bCs/>
                <w:sz w:val="28"/>
                <w:szCs w:val="28"/>
              </w:rPr>
              <w:t>废标原则</w:t>
            </w:r>
          </w:p>
          <w:p>
            <w:pPr>
              <w:spacing w:line="288" w:lineRule="auto"/>
              <w:jc w:val="left"/>
              <w:rPr>
                <w:rFonts w:hint="eastAsia" w:ascii="仿宋" w:hAnsi="仿宋" w:eastAsia="仿宋" w:cs="仿宋"/>
                <w:bCs/>
                <w:sz w:val="28"/>
                <w:szCs w:val="28"/>
              </w:rPr>
            </w:pPr>
          </w:p>
        </w:tc>
        <w:tc>
          <w:tcPr>
            <w:tcW w:w="7547" w:type="dxa"/>
            <w:gridSpan w:val="4"/>
            <w:vAlign w:val="center"/>
          </w:tcPr>
          <w:p>
            <w:pPr>
              <w:spacing w:line="400" w:lineRule="exact"/>
              <w:rPr>
                <w:rFonts w:hint="eastAsia" w:ascii="仿宋" w:hAnsi="仿宋" w:eastAsia="仿宋" w:cs="仿宋"/>
                <w:sz w:val="28"/>
                <w:szCs w:val="28"/>
              </w:rPr>
            </w:pPr>
            <w:r>
              <w:rPr>
                <w:rFonts w:hint="eastAsia" w:ascii="仿宋" w:hAnsi="仿宋" w:eastAsia="仿宋" w:cs="仿宋"/>
                <w:sz w:val="28"/>
                <w:szCs w:val="28"/>
              </w:rPr>
              <w:t>1、全部投标单位不具备投标资格。</w:t>
            </w:r>
          </w:p>
          <w:p>
            <w:pPr>
              <w:spacing w:line="400" w:lineRule="exact"/>
              <w:rPr>
                <w:rFonts w:hint="eastAsia" w:ascii="仿宋" w:hAnsi="仿宋" w:eastAsia="仿宋" w:cs="仿宋"/>
                <w:sz w:val="28"/>
                <w:szCs w:val="28"/>
              </w:rPr>
            </w:pPr>
            <w:r>
              <w:rPr>
                <w:rFonts w:hint="eastAsia" w:ascii="仿宋" w:hAnsi="仿宋" w:eastAsia="仿宋" w:cs="仿宋"/>
                <w:sz w:val="28"/>
                <w:szCs w:val="28"/>
              </w:rPr>
              <w:t>2、全部投标均未对招标文件做出基本响应。</w:t>
            </w:r>
          </w:p>
          <w:p>
            <w:pPr>
              <w:spacing w:line="400" w:lineRule="exact"/>
              <w:rPr>
                <w:rFonts w:hint="eastAsia" w:ascii="仿宋" w:hAnsi="仿宋" w:eastAsia="仿宋" w:cs="仿宋"/>
                <w:sz w:val="28"/>
                <w:szCs w:val="28"/>
              </w:rPr>
            </w:pPr>
            <w:r>
              <w:rPr>
                <w:rFonts w:hint="eastAsia" w:ascii="仿宋" w:hAnsi="仿宋" w:eastAsia="仿宋" w:cs="仿宋"/>
                <w:sz w:val="28"/>
                <w:szCs w:val="28"/>
              </w:rPr>
              <w:t>3、投标价超过招标方的承受能力（或期望值）。</w:t>
            </w:r>
          </w:p>
          <w:p>
            <w:pPr>
              <w:spacing w:line="400" w:lineRule="exact"/>
              <w:rPr>
                <w:rFonts w:hint="eastAsia" w:ascii="仿宋" w:hAnsi="仿宋" w:eastAsia="仿宋" w:cs="仿宋"/>
                <w:sz w:val="28"/>
                <w:szCs w:val="28"/>
              </w:rPr>
            </w:pPr>
            <w:r>
              <w:rPr>
                <w:rFonts w:hint="eastAsia" w:ascii="仿宋" w:hAnsi="仿宋" w:eastAsia="仿宋" w:cs="仿宋"/>
                <w:sz w:val="28"/>
                <w:szCs w:val="28"/>
              </w:rPr>
              <w:t>4、因有效投标人不足，明显缺乏竞争力。</w:t>
            </w:r>
          </w:p>
          <w:p>
            <w:pPr>
              <w:spacing w:line="400" w:lineRule="exact"/>
              <w:rPr>
                <w:rFonts w:hint="eastAsia" w:ascii="仿宋" w:hAnsi="仿宋" w:eastAsia="仿宋" w:cs="仿宋"/>
                <w:sz w:val="28"/>
                <w:szCs w:val="28"/>
              </w:rPr>
            </w:pPr>
            <w:r>
              <w:rPr>
                <w:rFonts w:hint="eastAsia" w:ascii="仿宋" w:hAnsi="仿宋" w:eastAsia="仿宋" w:cs="仿宋"/>
                <w:sz w:val="28"/>
                <w:szCs w:val="28"/>
              </w:rPr>
              <w:t>5、有串通投标或弄虚作假或有其他违法行为的。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817" w:type="dxa"/>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28</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bCs/>
                <w:sz w:val="28"/>
                <w:szCs w:val="28"/>
              </w:rPr>
              <w:t>合同授予</w:t>
            </w:r>
          </w:p>
        </w:tc>
        <w:tc>
          <w:tcPr>
            <w:tcW w:w="7547" w:type="dxa"/>
            <w:gridSpan w:val="4"/>
            <w:vAlign w:val="center"/>
          </w:tcPr>
          <w:p>
            <w:pPr>
              <w:spacing w:line="400" w:lineRule="exact"/>
              <w:rPr>
                <w:rFonts w:hint="eastAsia" w:ascii="仿宋" w:hAnsi="仿宋" w:eastAsia="仿宋" w:cs="仿宋"/>
                <w:sz w:val="28"/>
                <w:szCs w:val="28"/>
              </w:rPr>
            </w:pPr>
            <w:r>
              <w:rPr>
                <w:rFonts w:hint="eastAsia" w:ascii="仿宋" w:hAnsi="仿宋" w:eastAsia="仿宋" w:cs="仿宋"/>
                <w:sz w:val="28"/>
                <w:szCs w:val="28"/>
              </w:rPr>
              <w:t>1、招标方将把合同授予被确定为实质上响应招标文件要求的、能够满意地履行合同义务的经评审价最低的投标人。</w:t>
            </w:r>
          </w:p>
          <w:p>
            <w:pPr>
              <w:tabs>
                <w:tab w:val="left" w:pos="840"/>
              </w:tabs>
              <w:spacing w:line="400" w:lineRule="exact"/>
              <w:rPr>
                <w:rFonts w:hint="eastAsia" w:ascii="仿宋" w:hAnsi="仿宋" w:eastAsia="仿宋" w:cs="仿宋"/>
                <w:sz w:val="28"/>
                <w:szCs w:val="28"/>
              </w:rPr>
            </w:pPr>
            <w:r>
              <w:rPr>
                <w:rFonts w:hint="eastAsia" w:ascii="仿宋" w:hAnsi="仿宋" w:eastAsia="仿宋" w:cs="仿宋"/>
                <w:sz w:val="28"/>
                <w:szCs w:val="28"/>
              </w:rPr>
              <w:t>2、招标方有权增减采购数量，价格按招标确定的单价执行。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817" w:type="dxa"/>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29</w:t>
            </w:r>
          </w:p>
        </w:tc>
        <w:tc>
          <w:tcPr>
            <w:tcW w:w="1418" w:type="dxa"/>
            <w:vAlign w:val="center"/>
          </w:tcPr>
          <w:p>
            <w:pPr>
              <w:spacing w:line="288" w:lineRule="auto"/>
              <w:jc w:val="left"/>
              <w:rPr>
                <w:rFonts w:hint="eastAsia" w:ascii="仿宋" w:hAnsi="仿宋" w:eastAsia="仿宋" w:cs="仿宋"/>
                <w:bCs/>
                <w:sz w:val="28"/>
                <w:szCs w:val="28"/>
              </w:rPr>
            </w:pPr>
            <w:r>
              <w:rPr>
                <w:rFonts w:hint="eastAsia" w:ascii="仿宋" w:hAnsi="仿宋" w:eastAsia="仿宋" w:cs="仿宋"/>
                <w:bCs/>
                <w:sz w:val="28"/>
                <w:szCs w:val="28"/>
              </w:rPr>
              <w:t>合同价格</w:t>
            </w:r>
          </w:p>
        </w:tc>
        <w:tc>
          <w:tcPr>
            <w:tcW w:w="7547" w:type="dxa"/>
            <w:gridSpan w:val="4"/>
            <w:vAlign w:val="center"/>
          </w:tcPr>
          <w:p>
            <w:pPr>
              <w:tabs>
                <w:tab w:val="left" w:pos="840"/>
              </w:tabs>
              <w:adjustRightInd w:val="0"/>
              <w:snapToGrid w:val="0"/>
              <w:spacing w:line="360" w:lineRule="exact"/>
              <w:rPr>
                <w:rFonts w:hint="eastAsia" w:ascii="仿宋" w:hAnsi="仿宋" w:eastAsia="仿宋" w:cs="仿宋"/>
                <w:sz w:val="28"/>
                <w:szCs w:val="28"/>
              </w:rPr>
            </w:pPr>
            <w:r>
              <w:rPr>
                <w:rFonts w:hint="eastAsia" w:ascii="仿宋" w:hAnsi="仿宋" w:eastAsia="仿宋" w:cs="仿宋"/>
                <w:sz w:val="28"/>
                <w:szCs w:val="28"/>
              </w:rPr>
              <w:t>合同价格为采购方现场交货价。除非技术规格书中有特别规定，如有则以技术规格书中要求为准。中标人价格包含整个货物及服务项目全费用价格，即价格应包括制造、采购、配套、运输、安装调试/使用（指导）、培训、有关技术服务及合同规定各种税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817" w:type="dxa"/>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30</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bCs/>
                <w:sz w:val="28"/>
                <w:szCs w:val="28"/>
              </w:rPr>
              <w:t>中标通知</w:t>
            </w:r>
          </w:p>
        </w:tc>
        <w:tc>
          <w:tcPr>
            <w:tcW w:w="7547" w:type="dxa"/>
            <w:gridSpan w:val="4"/>
            <w:vAlign w:val="center"/>
          </w:tcPr>
          <w:p>
            <w:pPr>
              <w:spacing w:line="360" w:lineRule="exact"/>
              <w:rPr>
                <w:rFonts w:hint="eastAsia" w:ascii="仿宋" w:hAnsi="仿宋" w:eastAsia="仿宋" w:cs="仿宋"/>
                <w:sz w:val="28"/>
                <w:szCs w:val="28"/>
              </w:rPr>
            </w:pPr>
            <w:r>
              <w:rPr>
                <w:rFonts w:hint="eastAsia" w:ascii="仿宋" w:hAnsi="仿宋" w:eastAsia="仿宋" w:cs="仿宋"/>
                <w:sz w:val="28"/>
                <w:szCs w:val="28"/>
              </w:rPr>
              <w:t>1、在投标有效期期满之前，招标方将书面通知中标人中标。</w:t>
            </w:r>
          </w:p>
          <w:p>
            <w:pPr>
              <w:spacing w:line="360" w:lineRule="exact"/>
              <w:rPr>
                <w:rFonts w:hint="eastAsia" w:ascii="仿宋" w:hAnsi="仿宋" w:eastAsia="仿宋" w:cs="仿宋"/>
                <w:sz w:val="28"/>
                <w:szCs w:val="28"/>
              </w:rPr>
            </w:pPr>
            <w:r>
              <w:rPr>
                <w:rFonts w:hint="eastAsia" w:ascii="仿宋" w:hAnsi="仿宋" w:eastAsia="仿宋" w:cs="仿宋"/>
                <w:sz w:val="28"/>
                <w:szCs w:val="28"/>
              </w:rPr>
              <w:t>2、中标通知书将是合同的一个组成部分。</w:t>
            </w:r>
          </w:p>
          <w:p>
            <w:pPr>
              <w:spacing w:line="288" w:lineRule="auto"/>
              <w:rPr>
                <w:rFonts w:hint="eastAsia" w:ascii="仿宋" w:hAnsi="仿宋" w:eastAsia="仿宋" w:cs="仿宋"/>
                <w:sz w:val="28"/>
                <w:szCs w:val="28"/>
              </w:rPr>
            </w:pPr>
            <w:r>
              <w:rPr>
                <w:rFonts w:hint="eastAsia" w:ascii="仿宋" w:hAnsi="仿宋" w:eastAsia="仿宋" w:cs="仿宋"/>
                <w:sz w:val="28"/>
                <w:szCs w:val="28"/>
              </w:rPr>
              <w:t>3、在中标人按规定提交招标服务费后（中标方交纳中标服务费领取中标通知书），招标方将迅速通知其他未中标的投标人，并按规定退还其投标保证金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59" w:hRule="atLeast"/>
        </w:trPr>
        <w:tc>
          <w:tcPr>
            <w:tcW w:w="817" w:type="dxa"/>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31</w:t>
            </w:r>
          </w:p>
        </w:tc>
        <w:tc>
          <w:tcPr>
            <w:tcW w:w="1418" w:type="dxa"/>
            <w:vAlign w:val="center"/>
          </w:tcPr>
          <w:p>
            <w:pPr>
              <w:spacing w:line="288" w:lineRule="auto"/>
              <w:jc w:val="left"/>
              <w:rPr>
                <w:rFonts w:hint="eastAsia" w:ascii="仿宋" w:hAnsi="仿宋" w:eastAsia="仿宋" w:cs="仿宋"/>
                <w:sz w:val="28"/>
                <w:szCs w:val="28"/>
              </w:rPr>
            </w:pPr>
            <w:r>
              <w:rPr>
                <w:rFonts w:hint="eastAsia" w:ascii="仿宋" w:hAnsi="仿宋" w:eastAsia="仿宋" w:cs="仿宋"/>
                <w:bCs/>
                <w:sz w:val="28"/>
                <w:szCs w:val="28"/>
              </w:rPr>
              <w:t>签订合同</w:t>
            </w:r>
          </w:p>
        </w:tc>
        <w:tc>
          <w:tcPr>
            <w:tcW w:w="7547" w:type="dxa"/>
            <w:gridSpan w:val="4"/>
            <w:vAlign w:val="center"/>
          </w:tcPr>
          <w:p>
            <w:pPr>
              <w:spacing w:line="360" w:lineRule="exact"/>
              <w:rPr>
                <w:rFonts w:hint="eastAsia" w:ascii="仿宋" w:hAnsi="仿宋" w:eastAsia="仿宋" w:cs="仿宋"/>
                <w:sz w:val="28"/>
                <w:szCs w:val="28"/>
              </w:rPr>
            </w:pPr>
            <w:r>
              <w:rPr>
                <w:rFonts w:hint="eastAsia" w:ascii="仿宋" w:hAnsi="仿宋" w:eastAsia="仿宋" w:cs="仿宋"/>
                <w:sz w:val="28"/>
                <w:szCs w:val="28"/>
              </w:rPr>
              <w:t xml:space="preserve"> 1、招标人和中标人应当自中标通知书规定时间签订合同，中标人无正当理由拒签合同的，招标人取消其中标资格，其投标保证金不予退还；给招标人造成的损失超过投标保证金数额的，中标人还应当对超过部分予以赔偿。</w:t>
            </w:r>
          </w:p>
          <w:p>
            <w:pPr>
              <w:spacing w:line="360" w:lineRule="exact"/>
              <w:rPr>
                <w:rFonts w:hint="eastAsia" w:ascii="仿宋" w:hAnsi="仿宋" w:eastAsia="仿宋" w:cs="仿宋"/>
                <w:sz w:val="28"/>
                <w:szCs w:val="28"/>
              </w:rPr>
            </w:pPr>
            <w:r>
              <w:rPr>
                <w:rFonts w:hint="eastAsia" w:ascii="仿宋" w:hAnsi="仿宋" w:eastAsia="仿宋" w:cs="仿宋"/>
                <w:sz w:val="28"/>
                <w:szCs w:val="28"/>
              </w:rPr>
              <w:t>2、招标文件、中标方的投标文件及评标过程中有关澄清文件均可作为合同附件。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817" w:type="dxa"/>
            <w:vMerge w:val="restart"/>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32</w:t>
            </w:r>
          </w:p>
        </w:tc>
        <w:tc>
          <w:tcPr>
            <w:tcW w:w="1418" w:type="dxa"/>
            <w:vMerge w:val="restart"/>
            <w:vAlign w:val="center"/>
          </w:tcPr>
          <w:p>
            <w:pPr>
              <w:spacing w:line="288" w:lineRule="auto"/>
              <w:jc w:val="left"/>
              <w:rPr>
                <w:rFonts w:hint="eastAsia" w:ascii="仿宋" w:hAnsi="仿宋" w:eastAsia="仿宋" w:cs="仿宋"/>
                <w:kern w:val="0"/>
                <w:sz w:val="28"/>
                <w:szCs w:val="28"/>
              </w:rPr>
            </w:pPr>
            <w:r>
              <w:rPr>
                <w:rFonts w:hint="eastAsia" w:ascii="仿宋" w:hAnsi="仿宋" w:eastAsia="仿宋" w:cs="仿宋"/>
                <w:kern w:val="0"/>
                <w:sz w:val="28"/>
                <w:szCs w:val="28"/>
              </w:rPr>
              <w:t>中标服务费标准</w:t>
            </w:r>
          </w:p>
        </w:tc>
        <w:tc>
          <w:tcPr>
            <w:tcW w:w="7547" w:type="dxa"/>
            <w:gridSpan w:val="4"/>
            <w:vAlign w:val="center"/>
          </w:tcPr>
          <w:p>
            <w:pPr>
              <w:tabs>
                <w:tab w:val="left" w:pos="840"/>
              </w:tabs>
              <w:adjustRightInd w:val="0"/>
              <w:snapToGrid w:val="0"/>
              <w:spacing w:line="300" w:lineRule="exact"/>
              <w:rPr>
                <w:rFonts w:hint="eastAsia" w:ascii="仿宋" w:hAnsi="仿宋" w:eastAsia="仿宋" w:cs="仿宋"/>
                <w:sz w:val="28"/>
                <w:szCs w:val="28"/>
              </w:rPr>
            </w:pPr>
            <w:r>
              <w:rPr>
                <w:rFonts w:hint="eastAsia" w:ascii="仿宋" w:hAnsi="仿宋" w:eastAsia="仿宋" w:cs="仿宋"/>
                <w:sz w:val="28"/>
                <w:szCs w:val="28"/>
              </w:rPr>
              <w:t>中标单位须向招标单位以转账方式交纳中标服务费，中标服务费采用差额定率累进计费方式收取，标准如下：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17" w:type="dxa"/>
            <w:vMerge w:val="continue"/>
            <w:vAlign w:val="center"/>
          </w:tcPr>
          <w:p>
            <w:pPr>
              <w:spacing w:line="288" w:lineRule="auto"/>
              <w:jc w:val="center"/>
              <w:rPr>
                <w:rFonts w:hint="eastAsia" w:ascii="仿宋" w:hAnsi="仿宋" w:eastAsia="仿宋" w:cs="仿宋"/>
                <w:sz w:val="28"/>
                <w:szCs w:val="28"/>
              </w:rPr>
            </w:pPr>
          </w:p>
        </w:tc>
        <w:tc>
          <w:tcPr>
            <w:tcW w:w="1418" w:type="dxa"/>
            <w:vMerge w:val="continue"/>
            <w:vAlign w:val="center"/>
          </w:tcPr>
          <w:p>
            <w:pPr>
              <w:spacing w:line="288" w:lineRule="auto"/>
              <w:jc w:val="left"/>
              <w:rPr>
                <w:rFonts w:hint="eastAsia" w:ascii="仿宋" w:hAnsi="仿宋" w:eastAsia="仿宋" w:cs="仿宋"/>
                <w:sz w:val="28"/>
                <w:szCs w:val="28"/>
              </w:rPr>
            </w:pPr>
          </w:p>
        </w:tc>
        <w:tc>
          <w:tcPr>
            <w:tcW w:w="1984" w:type="dxa"/>
            <w:vAlign w:val="center"/>
          </w:tcPr>
          <w:p>
            <w:pPr>
              <w:spacing w:line="360" w:lineRule="exact"/>
              <w:ind w:left="31680" w:hanging="280" w:hangingChars="100"/>
              <w:jc w:val="center"/>
              <w:rPr>
                <w:rFonts w:hint="eastAsia" w:ascii="仿宋" w:hAnsi="仿宋" w:eastAsia="仿宋" w:cs="仿宋"/>
                <w:sz w:val="28"/>
                <w:szCs w:val="28"/>
              </w:rPr>
            </w:pPr>
            <w:r>
              <w:rPr>
                <w:rFonts w:hint="eastAsia" w:ascii="仿宋" w:hAnsi="仿宋" w:eastAsia="仿宋" w:cs="仿宋"/>
                <w:sz w:val="28"/>
                <w:szCs w:val="28"/>
              </w:rPr>
              <w:t xml:space="preserve">中标金额  </w:t>
            </w:r>
          </w:p>
          <w:p>
            <w:pPr>
              <w:spacing w:line="360" w:lineRule="exact"/>
              <w:ind w:left="31680" w:hanging="280" w:hangingChars="100"/>
              <w:jc w:val="center"/>
              <w:rPr>
                <w:rFonts w:hint="eastAsia" w:ascii="仿宋" w:hAnsi="仿宋" w:eastAsia="仿宋" w:cs="仿宋"/>
                <w:sz w:val="28"/>
                <w:szCs w:val="28"/>
              </w:rPr>
            </w:pPr>
            <w:r>
              <w:rPr>
                <w:rFonts w:hint="eastAsia" w:ascii="仿宋" w:hAnsi="仿宋" w:eastAsia="仿宋" w:cs="仿宋"/>
                <w:sz w:val="28"/>
                <w:szCs w:val="28"/>
              </w:rPr>
              <w:t>(万元)</w:t>
            </w:r>
          </w:p>
        </w:tc>
        <w:tc>
          <w:tcPr>
            <w:tcW w:w="155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货物</w:t>
            </w:r>
          </w:p>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项目</w:t>
            </w:r>
          </w:p>
        </w:tc>
        <w:tc>
          <w:tcPr>
            <w:tcW w:w="1985"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服务及</w:t>
            </w:r>
          </w:p>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其它项目</w:t>
            </w:r>
          </w:p>
        </w:tc>
        <w:tc>
          <w:tcPr>
            <w:tcW w:w="201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工程</w:t>
            </w:r>
          </w:p>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17" w:type="dxa"/>
            <w:vMerge w:val="continue"/>
            <w:vAlign w:val="center"/>
          </w:tcPr>
          <w:p>
            <w:pPr>
              <w:spacing w:line="288" w:lineRule="auto"/>
              <w:jc w:val="center"/>
              <w:rPr>
                <w:rFonts w:hint="eastAsia" w:ascii="仿宋" w:hAnsi="仿宋" w:eastAsia="仿宋" w:cs="仿宋"/>
                <w:sz w:val="28"/>
                <w:szCs w:val="28"/>
              </w:rPr>
            </w:pPr>
          </w:p>
        </w:tc>
        <w:tc>
          <w:tcPr>
            <w:tcW w:w="1418" w:type="dxa"/>
            <w:vMerge w:val="continue"/>
            <w:vAlign w:val="center"/>
          </w:tcPr>
          <w:p>
            <w:pPr>
              <w:spacing w:line="288" w:lineRule="auto"/>
              <w:jc w:val="left"/>
              <w:rPr>
                <w:rFonts w:hint="eastAsia" w:ascii="仿宋" w:hAnsi="仿宋" w:eastAsia="仿宋" w:cs="仿宋"/>
                <w:kern w:val="0"/>
                <w:sz w:val="28"/>
                <w:szCs w:val="28"/>
              </w:rPr>
            </w:pPr>
          </w:p>
        </w:tc>
        <w:tc>
          <w:tcPr>
            <w:tcW w:w="1984"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100以下</w:t>
            </w:r>
          </w:p>
        </w:tc>
        <w:tc>
          <w:tcPr>
            <w:tcW w:w="155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不收取</w:t>
            </w:r>
          </w:p>
        </w:tc>
        <w:tc>
          <w:tcPr>
            <w:tcW w:w="1985"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0.75%</w:t>
            </w:r>
          </w:p>
        </w:tc>
        <w:tc>
          <w:tcPr>
            <w:tcW w:w="201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17" w:type="dxa"/>
            <w:vMerge w:val="continue"/>
            <w:vAlign w:val="center"/>
          </w:tcPr>
          <w:p>
            <w:pPr>
              <w:spacing w:line="288" w:lineRule="auto"/>
              <w:jc w:val="center"/>
              <w:rPr>
                <w:rFonts w:hint="eastAsia" w:ascii="仿宋" w:hAnsi="仿宋" w:eastAsia="仿宋" w:cs="仿宋"/>
                <w:sz w:val="28"/>
                <w:szCs w:val="28"/>
              </w:rPr>
            </w:pPr>
          </w:p>
        </w:tc>
        <w:tc>
          <w:tcPr>
            <w:tcW w:w="1418" w:type="dxa"/>
            <w:vMerge w:val="continue"/>
            <w:vAlign w:val="center"/>
          </w:tcPr>
          <w:p>
            <w:pPr>
              <w:spacing w:line="288" w:lineRule="auto"/>
              <w:jc w:val="left"/>
              <w:rPr>
                <w:rFonts w:hint="eastAsia" w:ascii="仿宋" w:hAnsi="仿宋" w:eastAsia="仿宋" w:cs="仿宋"/>
                <w:kern w:val="0"/>
                <w:sz w:val="28"/>
                <w:szCs w:val="28"/>
              </w:rPr>
            </w:pPr>
          </w:p>
        </w:tc>
        <w:tc>
          <w:tcPr>
            <w:tcW w:w="1984"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100-500</w:t>
            </w:r>
          </w:p>
        </w:tc>
        <w:tc>
          <w:tcPr>
            <w:tcW w:w="155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0.55%</w:t>
            </w:r>
          </w:p>
        </w:tc>
        <w:tc>
          <w:tcPr>
            <w:tcW w:w="1985"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0.4%</w:t>
            </w:r>
          </w:p>
        </w:tc>
        <w:tc>
          <w:tcPr>
            <w:tcW w:w="201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0.35%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vMerge w:val="continue"/>
            <w:vAlign w:val="center"/>
          </w:tcPr>
          <w:p>
            <w:pPr>
              <w:spacing w:line="288" w:lineRule="auto"/>
              <w:jc w:val="center"/>
              <w:rPr>
                <w:rFonts w:hint="eastAsia" w:ascii="仿宋" w:hAnsi="仿宋" w:eastAsia="仿宋" w:cs="仿宋"/>
                <w:sz w:val="28"/>
                <w:szCs w:val="28"/>
              </w:rPr>
            </w:pPr>
          </w:p>
        </w:tc>
        <w:tc>
          <w:tcPr>
            <w:tcW w:w="1418" w:type="dxa"/>
            <w:vMerge w:val="continue"/>
            <w:vAlign w:val="center"/>
          </w:tcPr>
          <w:p>
            <w:pPr>
              <w:spacing w:line="288" w:lineRule="auto"/>
              <w:jc w:val="left"/>
              <w:rPr>
                <w:rFonts w:hint="eastAsia" w:ascii="仿宋" w:hAnsi="仿宋" w:eastAsia="仿宋" w:cs="仿宋"/>
                <w:kern w:val="0"/>
                <w:sz w:val="28"/>
                <w:szCs w:val="28"/>
              </w:rPr>
            </w:pPr>
          </w:p>
        </w:tc>
        <w:tc>
          <w:tcPr>
            <w:tcW w:w="1984"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500-1000</w:t>
            </w:r>
          </w:p>
        </w:tc>
        <w:tc>
          <w:tcPr>
            <w:tcW w:w="155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0.4%</w:t>
            </w:r>
          </w:p>
        </w:tc>
        <w:tc>
          <w:tcPr>
            <w:tcW w:w="1985"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0.28%</w:t>
            </w:r>
          </w:p>
        </w:tc>
        <w:tc>
          <w:tcPr>
            <w:tcW w:w="201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0.28%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17" w:type="dxa"/>
            <w:vMerge w:val="continue"/>
            <w:vAlign w:val="center"/>
          </w:tcPr>
          <w:p>
            <w:pPr>
              <w:spacing w:line="288" w:lineRule="auto"/>
              <w:jc w:val="center"/>
              <w:rPr>
                <w:rFonts w:hint="eastAsia" w:ascii="仿宋" w:hAnsi="仿宋" w:eastAsia="仿宋" w:cs="仿宋"/>
                <w:sz w:val="28"/>
                <w:szCs w:val="28"/>
              </w:rPr>
            </w:pPr>
          </w:p>
        </w:tc>
        <w:tc>
          <w:tcPr>
            <w:tcW w:w="1418" w:type="dxa"/>
            <w:vMerge w:val="continue"/>
            <w:vAlign w:val="center"/>
          </w:tcPr>
          <w:p>
            <w:pPr>
              <w:spacing w:line="288" w:lineRule="auto"/>
              <w:jc w:val="left"/>
              <w:rPr>
                <w:rFonts w:hint="eastAsia" w:ascii="仿宋" w:hAnsi="仿宋" w:eastAsia="仿宋" w:cs="仿宋"/>
                <w:kern w:val="0"/>
                <w:sz w:val="28"/>
                <w:szCs w:val="28"/>
              </w:rPr>
            </w:pPr>
          </w:p>
        </w:tc>
        <w:tc>
          <w:tcPr>
            <w:tcW w:w="1984"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1000-5000</w:t>
            </w:r>
          </w:p>
        </w:tc>
        <w:tc>
          <w:tcPr>
            <w:tcW w:w="155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0.25%</w:t>
            </w:r>
          </w:p>
        </w:tc>
        <w:tc>
          <w:tcPr>
            <w:tcW w:w="1985"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0.13%</w:t>
            </w:r>
          </w:p>
        </w:tc>
        <w:tc>
          <w:tcPr>
            <w:tcW w:w="201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17" w:type="dxa"/>
            <w:vMerge w:val="continue"/>
            <w:vAlign w:val="center"/>
          </w:tcPr>
          <w:p>
            <w:pPr>
              <w:spacing w:line="288" w:lineRule="auto"/>
              <w:jc w:val="center"/>
              <w:rPr>
                <w:rFonts w:hint="eastAsia" w:ascii="仿宋" w:hAnsi="仿宋" w:eastAsia="仿宋" w:cs="仿宋"/>
                <w:sz w:val="28"/>
                <w:szCs w:val="28"/>
              </w:rPr>
            </w:pPr>
          </w:p>
        </w:tc>
        <w:tc>
          <w:tcPr>
            <w:tcW w:w="1418" w:type="dxa"/>
            <w:vMerge w:val="continue"/>
            <w:vAlign w:val="center"/>
          </w:tcPr>
          <w:p>
            <w:pPr>
              <w:spacing w:line="288" w:lineRule="auto"/>
              <w:jc w:val="left"/>
              <w:rPr>
                <w:rFonts w:hint="eastAsia" w:ascii="仿宋" w:hAnsi="仿宋" w:eastAsia="仿宋" w:cs="仿宋"/>
                <w:kern w:val="0"/>
                <w:sz w:val="28"/>
                <w:szCs w:val="28"/>
              </w:rPr>
            </w:pPr>
          </w:p>
        </w:tc>
        <w:tc>
          <w:tcPr>
            <w:tcW w:w="1984"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10000以上</w:t>
            </w:r>
          </w:p>
        </w:tc>
        <w:tc>
          <w:tcPr>
            <w:tcW w:w="155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0.03%</w:t>
            </w:r>
          </w:p>
        </w:tc>
        <w:tc>
          <w:tcPr>
            <w:tcW w:w="1985"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0.03%</w:t>
            </w:r>
          </w:p>
        </w:tc>
        <w:tc>
          <w:tcPr>
            <w:tcW w:w="2019" w:type="dxa"/>
            <w:vAlign w:val="center"/>
          </w:tcPr>
          <w:p>
            <w:pPr>
              <w:spacing w:line="360" w:lineRule="exact"/>
              <w:jc w:val="center"/>
              <w:rPr>
                <w:rFonts w:hint="eastAsia" w:ascii="仿宋" w:hAnsi="仿宋" w:eastAsia="仿宋" w:cs="仿宋"/>
                <w:sz w:val="28"/>
                <w:szCs w:val="28"/>
              </w:rPr>
            </w:pPr>
            <w:r>
              <w:rPr>
                <w:rFonts w:hint="eastAsia" w:ascii="仿宋" w:hAnsi="仿宋" w:eastAsia="仿宋" w:cs="仿宋"/>
                <w:sz w:val="28"/>
                <w:szCs w:val="28"/>
              </w:rPr>
              <w:t>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97" w:hRule="atLeast"/>
        </w:trPr>
        <w:tc>
          <w:tcPr>
            <w:tcW w:w="817" w:type="dxa"/>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33</w:t>
            </w:r>
          </w:p>
        </w:tc>
        <w:tc>
          <w:tcPr>
            <w:tcW w:w="1418" w:type="dxa"/>
            <w:vAlign w:val="center"/>
          </w:tcPr>
          <w:p>
            <w:pPr>
              <w:spacing w:line="288" w:lineRule="auto"/>
              <w:rPr>
                <w:rFonts w:hint="eastAsia" w:ascii="仿宋" w:hAnsi="仿宋" w:eastAsia="仿宋" w:cs="仿宋"/>
                <w:sz w:val="28"/>
                <w:szCs w:val="28"/>
              </w:rPr>
            </w:pPr>
            <w:r>
              <w:rPr>
                <w:rFonts w:hint="eastAsia" w:ascii="仿宋" w:hAnsi="仿宋" w:eastAsia="仿宋" w:cs="仿宋"/>
                <w:sz w:val="28"/>
                <w:szCs w:val="28"/>
              </w:rPr>
              <w:t>中标服务费交纳方式</w:t>
            </w:r>
          </w:p>
        </w:tc>
        <w:tc>
          <w:tcPr>
            <w:tcW w:w="7547" w:type="dxa"/>
            <w:gridSpan w:val="4"/>
            <w:vAlign w:val="center"/>
          </w:tcPr>
          <w:p>
            <w:pPr>
              <w:jc w:val="left"/>
              <w:rPr>
                <w:rFonts w:hint="eastAsia" w:ascii="仿宋" w:hAnsi="仿宋" w:eastAsia="仿宋" w:cs="仿宋"/>
                <w:sz w:val="28"/>
                <w:szCs w:val="28"/>
              </w:rPr>
            </w:pPr>
            <w:r>
              <w:rPr>
                <w:rFonts w:hint="eastAsia" w:ascii="仿宋" w:hAnsi="仿宋" w:eastAsia="仿宋" w:cs="仿宋"/>
                <w:sz w:val="28"/>
                <w:szCs w:val="28"/>
              </w:rPr>
              <w:t>中标服务费交纳方式：转账（注明中标服务费）</w:t>
            </w:r>
          </w:p>
          <w:p>
            <w:pPr>
              <w:jc w:val="left"/>
              <w:rPr>
                <w:rFonts w:hint="eastAsia" w:ascii="仿宋" w:hAnsi="仿宋" w:eastAsia="仿宋" w:cs="仿宋"/>
                <w:sz w:val="28"/>
                <w:szCs w:val="28"/>
              </w:rPr>
            </w:pPr>
            <w:r>
              <w:rPr>
                <w:rFonts w:hint="eastAsia" w:ascii="仿宋" w:hAnsi="仿宋" w:eastAsia="仿宋" w:cs="仿宋"/>
                <w:sz w:val="28"/>
                <w:szCs w:val="28"/>
              </w:rPr>
              <w:t>开户行：工行衡阳银雁支行</w:t>
            </w:r>
          </w:p>
          <w:p>
            <w:pPr>
              <w:jc w:val="left"/>
              <w:rPr>
                <w:rFonts w:hint="eastAsia" w:ascii="仿宋" w:hAnsi="仿宋" w:eastAsia="仿宋" w:cs="仿宋"/>
                <w:sz w:val="28"/>
                <w:szCs w:val="28"/>
              </w:rPr>
            </w:pPr>
            <w:r>
              <w:rPr>
                <w:rFonts w:hint="eastAsia" w:ascii="仿宋" w:hAnsi="仿宋" w:eastAsia="仿宋" w:cs="仿宋"/>
                <w:sz w:val="28"/>
                <w:szCs w:val="28"/>
              </w:rPr>
              <w:t>开户名：衡阳华菱连轧管有限公司</w:t>
            </w:r>
          </w:p>
          <w:p>
            <w:pPr>
              <w:jc w:val="left"/>
              <w:rPr>
                <w:rFonts w:hint="eastAsia" w:ascii="仿宋" w:hAnsi="仿宋" w:eastAsia="仿宋" w:cs="仿宋"/>
                <w:sz w:val="28"/>
                <w:szCs w:val="28"/>
              </w:rPr>
            </w:pPr>
            <w:r>
              <w:rPr>
                <w:rFonts w:hint="eastAsia" w:ascii="仿宋" w:hAnsi="仿宋" w:eastAsia="仿宋" w:cs="仿宋"/>
                <w:sz w:val="28"/>
                <w:szCs w:val="28"/>
              </w:rPr>
              <w:t>账  号：1905022319020105051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48" w:hRule="atLeast"/>
        </w:trPr>
        <w:tc>
          <w:tcPr>
            <w:tcW w:w="817" w:type="dxa"/>
            <w:tcBorders>
              <w:bottom w:val="single" w:color="auto" w:sz="12" w:space="0"/>
            </w:tcBorders>
            <w:vAlign w:val="center"/>
          </w:tcPr>
          <w:p>
            <w:pPr>
              <w:spacing w:line="288" w:lineRule="auto"/>
              <w:jc w:val="center"/>
              <w:rPr>
                <w:rFonts w:hint="eastAsia" w:ascii="仿宋" w:hAnsi="仿宋" w:eastAsia="仿宋" w:cs="仿宋"/>
                <w:sz w:val="28"/>
                <w:szCs w:val="28"/>
              </w:rPr>
            </w:pPr>
            <w:r>
              <w:rPr>
                <w:rFonts w:hint="eastAsia" w:ascii="仿宋" w:hAnsi="仿宋" w:eastAsia="仿宋" w:cs="仿宋"/>
                <w:sz w:val="28"/>
                <w:szCs w:val="28"/>
              </w:rPr>
              <w:t>34</w:t>
            </w:r>
          </w:p>
        </w:tc>
        <w:tc>
          <w:tcPr>
            <w:tcW w:w="1418" w:type="dxa"/>
            <w:tcBorders>
              <w:bottom w:val="single" w:color="auto" w:sz="12" w:space="0"/>
            </w:tcBorders>
            <w:vAlign w:val="center"/>
          </w:tcPr>
          <w:p>
            <w:pPr>
              <w:spacing w:line="288" w:lineRule="auto"/>
              <w:rPr>
                <w:rFonts w:hint="eastAsia" w:ascii="仿宋" w:hAnsi="仿宋" w:eastAsia="仿宋" w:cs="仿宋"/>
                <w:sz w:val="28"/>
                <w:szCs w:val="28"/>
              </w:rPr>
            </w:pPr>
            <w:r>
              <w:rPr>
                <w:rFonts w:hint="eastAsia" w:ascii="仿宋" w:hAnsi="仿宋" w:eastAsia="仿宋" w:cs="仿宋"/>
                <w:sz w:val="28"/>
                <w:szCs w:val="28"/>
              </w:rPr>
              <w:t>补充内容</w:t>
            </w:r>
          </w:p>
        </w:tc>
        <w:tc>
          <w:tcPr>
            <w:tcW w:w="7547" w:type="dxa"/>
            <w:gridSpan w:val="4"/>
            <w:tcBorders>
              <w:bottom w:val="single" w:color="auto" w:sz="12" w:space="0"/>
            </w:tcBorders>
            <w:vAlign w:val="center"/>
          </w:tcPr>
          <w:p>
            <w:pPr>
              <w:spacing w:line="360" w:lineRule="exact"/>
              <w:rPr>
                <w:rFonts w:hint="eastAsia" w:ascii="仿宋" w:hAnsi="仿宋" w:eastAsia="仿宋" w:cs="仿宋"/>
                <w:sz w:val="28"/>
                <w:szCs w:val="28"/>
              </w:rPr>
            </w:pPr>
            <w:r>
              <w:rPr>
                <w:rFonts w:hint="eastAsia" w:ascii="仿宋" w:hAnsi="仿宋" w:eastAsia="仿宋" w:cs="仿宋"/>
                <w:sz w:val="28"/>
                <w:szCs w:val="28"/>
              </w:rPr>
              <w:t>投标保证金退款、标书费开票请各投标人自行在衡阳华菱钢管有限公司网站http://www.hysteeltube.com/czsc.html招投标栏目公告信息中下载投标保证金退款、中标费服务及标书开票操作说明办理。</w:t>
            </w:r>
          </w:p>
        </w:tc>
      </w:tr>
    </w:tbl>
    <w:p>
      <w:pPr>
        <w:pStyle w:val="2"/>
        <w:spacing w:before="0" w:after="0"/>
        <w:jc w:val="center"/>
        <w:rPr>
          <w:rFonts w:hint="eastAsia" w:ascii="仿宋" w:hAnsi="仿宋" w:eastAsia="仿宋" w:cs="仿宋"/>
          <w:b w:val="0"/>
          <w:bCs w:val="0"/>
          <w:sz w:val="28"/>
          <w:szCs w:val="28"/>
        </w:rPr>
      </w:pPr>
    </w:p>
    <w:p>
      <w:pPr>
        <w:pStyle w:val="2"/>
        <w:spacing w:before="0" w:after="0"/>
        <w:jc w:val="center"/>
        <w:rPr>
          <w:rFonts w:hint="eastAsia" w:ascii="仿宋" w:hAnsi="仿宋" w:eastAsia="仿宋" w:cs="仿宋"/>
          <w:b w:val="0"/>
          <w:bCs w:val="0"/>
          <w:sz w:val="28"/>
          <w:szCs w:val="28"/>
        </w:rPr>
      </w:pPr>
    </w:p>
    <w:p>
      <w:pPr>
        <w:jc w:val="center"/>
        <w:rPr>
          <w:rFonts w:hint="eastAsia" w:ascii="仿宋" w:hAnsi="仿宋" w:eastAsia="仿宋" w:cs="仿宋"/>
          <w:b/>
          <w:sz w:val="28"/>
          <w:szCs w:val="28"/>
        </w:rPr>
      </w:pPr>
      <w:r>
        <w:rPr>
          <w:rFonts w:hint="eastAsia" w:ascii="仿宋" w:hAnsi="仿宋" w:eastAsia="仿宋" w:cs="仿宋"/>
        </w:rPr>
        <w:br w:type="page"/>
      </w:r>
      <w:bookmarkEnd w:id="9"/>
      <w:bookmarkEnd w:id="10"/>
      <w:bookmarkStart w:id="11" w:name="_Toc40341723"/>
      <w:bookmarkStart w:id="12" w:name="_Toc45533239"/>
      <w:r>
        <w:rPr>
          <w:rFonts w:hint="eastAsia" w:ascii="仿宋" w:hAnsi="仿宋" w:eastAsia="仿宋" w:cs="仿宋"/>
          <w:b/>
          <w:sz w:val="28"/>
          <w:szCs w:val="28"/>
        </w:rPr>
        <w:t>第三章  评标办法</w:t>
      </w:r>
      <w:bookmarkEnd w:id="11"/>
      <w:bookmarkEnd w:id="12"/>
    </w:p>
    <w:tbl>
      <w:tblPr>
        <w:tblStyle w:val="37"/>
        <w:tblW w:w="9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
        <w:gridCol w:w="42"/>
        <w:gridCol w:w="809"/>
        <w:gridCol w:w="1417"/>
        <w:gridCol w:w="6434"/>
        <w:gridCol w:w="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311" w:type="dxa"/>
            <w:gridSpan w:val="3"/>
            <w:noWrap w:val="0"/>
            <w:vAlign w:val="center"/>
          </w:tcPr>
          <w:p>
            <w:pPr>
              <w:jc w:val="center"/>
              <w:rPr>
                <w:rFonts w:ascii="仿宋" w:hAnsi="仿宋" w:eastAsia="仿宋" w:cs="仿宋"/>
                <w:bCs/>
                <w:sz w:val="24"/>
              </w:rPr>
            </w:pPr>
            <w:r>
              <w:rPr>
                <w:rFonts w:hint="eastAsia" w:ascii="仿宋" w:hAnsi="仿宋" w:eastAsia="仿宋" w:cs="仿宋"/>
                <w:bCs/>
                <w:sz w:val="24"/>
              </w:rPr>
              <w:t>条款号</w:t>
            </w:r>
          </w:p>
        </w:tc>
        <w:tc>
          <w:tcPr>
            <w:tcW w:w="1417" w:type="dxa"/>
            <w:noWrap w:val="0"/>
            <w:vAlign w:val="center"/>
          </w:tcPr>
          <w:p>
            <w:pPr>
              <w:jc w:val="center"/>
              <w:rPr>
                <w:rFonts w:ascii="仿宋" w:hAnsi="仿宋" w:eastAsia="仿宋" w:cs="仿宋"/>
                <w:bCs/>
                <w:sz w:val="24"/>
              </w:rPr>
            </w:pPr>
            <w:r>
              <w:rPr>
                <w:rFonts w:hint="eastAsia" w:ascii="仿宋" w:hAnsi="仿宋" w:eastAsia="仿宋" w:cs="仿宋"/>
                <w:bCs/>
                <w:sz w:val="24"/>
              </w:rPr>
              <w:t>评审因素</w:t>
            </w:r>
          </w:p>
        </w:tc>
        <w:tc>
          <w:tcPr>
            <w:tcW w:w="6662" w:type="dxa"/>
            <w:gridSpan w:val="2"/>
            <w:noWrap w:val="0"/>
            <w:vAlign w:val="center"/>
          </w:tcPr>
          <w:p>
            <w:pPr>
              <w:jc w:val="center"/>
              <w:rPr>
                <w:rFonts w:ascii="仿宋" w:hAnsi="仿宋" w:eastAsia="仿宋" w:cs="仿宋"/>
                <w:bCs/>
                <w:sz w:val="24"/>
              </w:rPr>
            </w:pPr>
            <w:r>
              <w:rPr>
                <w:rFonts w:hint="eastAsia" w:ascii="仿宋" w:hAnsi="仿宋" w:eastAsia="仿宋" w:cs="仿宋"/>
                <w:bCs/>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502" w:type="dxa"/>
            <w:gridSpan w:val="2"/>
            <w:vMerge w:val="restart"/>
            <w:noWrap w:val="0"/>
            <w:vAlign w:val="center"/>
          </w:tcPr>
          <w:p>
            <w:pPr>
              <w:rPr>
                <w:rFonts w:ascii="仿宋" w:hAnsi="仿宋" w:eastAsia="仿宋" w:cs="仿宋"/>
                <w:sz w:val="24"/>
              </w:rPr>
            </w:pPr>
            <w:r>
              <w:rPr>
                <w:rFonts w:hint="eastAsia" w:ascii="仿宋" w:hAnsi="仿宋" w:eastAsia="仿宋" w:cs="仿宋"/>
                <w:sz w:val="24"/>
              </w:rPr>
              <w:t>1</w:t>
            </w:r>
          </w:p>
        </w:tc>
        <w:tc>
          <w:tcPr>
            <w:tcW w:w="809" w:type="dxa"/>
            <w:vMerge w:val="restart"/>
            <w:noWrap w:val="0"/>
            <w:vAlign w:val="center"/>
          </w:tcPr>
          <w:p>
            <w:pPr>
              <w:jc w:val="center"/>
              <w:rPr>
                <w:rFonts w:ascii="仿宋" w:hAnsi="仿宋" w:eastAsia="仿宋" w:cs="仿宋"/>
                <w:sz w:val="24"/>
              </w:rPr>
            </w:pPr>
            <w:r>
              <w:rPr>
                <w:rFonts w:hint="eastAsia" w:ascii="仿宋" w:hAnsi="仿宋" w:eastAsia="仿宋" w:cs="仿宋"/>
                <w:sz w:val="24"/>
              </w:rPr>
              <w:t>形式</w:t>
            </w:r>
          </w:p>
          <w:p>
            <w:pPr>
              <w:jc w:val="center"/>
              <w:rPr>
                <w:rFonts w:ascii="仿宋" w:hAnsi="仿宋" w:eastAsia="仿宋" w:cs="仿宋"/>
                <w:sz w:val="24"/>
              </w:rPr>
            </w:pPr>
            <w:r>
              <w:rPr>
                <w:rFonts w:hint="eastAsia" w:ascii="仿宋" w:hAnsi="仿宋" w:eastAsia="仿宋" w:cs="仿宋"/>
                <w:sz w:val="24"/>
              </w:rPr>
              <w:t>评审</w:t>
            </w:r>
          </w:p>
        </w:tc>
        <w:tc>
          <w:tcPr>
            <w:tcW w:w="1417" w:type="dxa"/>
            <w:noWrap w:val="0"/>
            <w:vAlign w:val="center"/>
          </w:tcPr>
          <w:p>
            <w:pPr>
              <w:spacing w:line="260" w:lineRule="exact"/>
              <w:rPr>
                <w:rFonts w:ascii="仿宋" w:hAnsi="仿宋" w:eastAsia="仿宋" w:cs="仿宋"/>
                <w:kern w:val="0"/>
                <w:sz w:val="24"/>
              </w:rPr>
            </w:pPr>
            <w:r>
              <w:rPr>
                <w:rFonts w:hint="eastAsia" w:ascii="仿宋" w:hAnsi="仿宋" w:eastAsia="仿宋" w:cs="仿宋"/>
                <w:kern w:val="0"/>
                <w:sz w:val="24"/>
              </w:rPr>
              <w:t>递交时间及地点</w:t>
            </w:r>
          </w:p>
        </w:tc>
        <w:tc>
          <w:tcPr>
            <w:tcW w:w="6662" w:type="dxa"/>
            <w:gridSpan w:val="2"/>
            <w:noWrap w:val="0"/>
            <w:vAlign w:val="center"/>
          </w:tcPr>
          <w:p>
            <w:pPr>
              <w:spacing w:line="260" w:lineRule="exact"/>
              <w:rPr>
                <w:rFonts w:ascii="仿宋" w:hAnsi="仿宋" w:eastAsia="仿宋" w:cs="仿宋"/>
                <w:kern w:val="0"/>
                <w:sz w:val="24"/>
              </w:rPr>
            </w:pPr>
            <w:r>
              <w:rPr>
                <w:rFonts w:hint="eastAsia" w:ascii="仿宋" w:hAnsi="仿宋" w:eastAsia="仿宋" w:cs="仿宋"/>
                <w:kern w:val="0"/>
                <w:sz w:val="24"/>
              </w:rPr>
              <w:t>未按第一章第</w:t>
            </w:r>
            <w:r>
              <w:rPr>
                <w:rFonts w:hint="eastAsia" w:ascii="仿宋" w:hAnsi="仿宋" w:eastAsia="仿宋" w:cs="仿宋"/>
                <w:b/>
                <w:kern w:val="0"/>
                <w:sz w:val="24"/>
              </w:rPr>
              <w:t>3</w:t>
            </w:r>
            <w:r>
              <w:rPr>
                <w:rFonts w:hint="eastAsia" w:ascii="仿宋" w:hAnsi="仿宋" w:eastAsia="仿宋" w:cs="仿宋"/>
                <w:kern w:val="0"/>
                <w:sz w:val="24"/>
              </w:rPr>
              <w:t>项规定投递标书，则为不合格投标人。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02" w:type="dxa"/>
            <w:gridSpan w:val="2"/>
            <w:vMerge w:val="continue"/>
            <w:noWrap w:val="0"/>
            <w:vAlign w:val="center"/>
          </w:tcPr>
          <w:p>
            <w:pPr>
              <w:rPr>
                <w:rFonts w:ascii="仿宋" w:hAnsi="仿宋" w:eastAsia="仿宋" w:cs="仿宋"/>
                <w:sz w:val="24"/>
              </w:rPr>
            </w:pPr>
          </w:p>
        </w:tc>
        <w:tc>
          <w:tcPr>
            <w:tcW w:w="809" w:type="dxa"/>
            <w:vMerge w:val="continue"/>
            <w:noWrap w:val="0"/>
            <w:vAlign w:val="center"/>
          </w:tcPr>
          <w:p>
            <w:pPr>
              <w:jc w:val="center"/>
              <w:rPr>
                <w:rFonts w:ascii="仿宋" w:hAnsi="仿宋" w:eastAsia="仿宋" w:cs="仿宋"/>
                <w:sz w:val="24"/>
              </w:rPr>
            </w:pPr>
          </w:p>
        </w:tc>
        <w:tc>
          <w:tcPr>
            <w:tcW w:w="1417" w:type="dxa"/>
            <w:noWrap w:val="0"/>
            <w:vAlign w:val="center"/>
          </w:tcPr>
          <w:p>
            <w:pPr>
              <w:spacing w:line="260" w:lineRule="exact"/>
              <w:rPr>
                <w:rFonts w:ascii="仿宋" w:hAnsi="仿宋" w:eastAsia="仿宋" w:cs="仿宋"/>
                <w:kern w:val="0"/>
                <w:sz w:val="24"/>
              </w:rPr>
            </w:pPr>
            <w:r>
              <w:rPr>
                <w:rFonts w:hint="eastAsia" w:ascii="仿宋" w:hAnsi="仿宋" w:eastAsia="仿宋" w:cs="仿宋"/>
                <w:kern w:val="0"/>
                <w:sz w:val="24"/>
              </w:rPr>
              <w:t>装订、密封及格式</w:t>
            </w:r>
          </w:p>
        </w:tc>
        <w:tc>
          <w:tcPr>
            <w:tcW w:w="6662" w:type="dxa"/>
            <w:gridSpan w:val="2"/>
            <w:noWrap w:val="0"/>
            <w:vAlign w:val="center"/>
          </w:tcPr>
          <w:p>
            <w:pPr>
              <w:spacing w:line="260" w:lineRule="exact"/>
              <w:rPr>
                <w:rFonts w:ascii="仿宋" w:hAnsi="仿宋" w:eastAsia="仿宋" w:cs="仿宋"/>
                <w:kern w:val="0"/>
                <w:sz w:val="24"/>
              </w:rPr>
            </w:pPr>
            <w:r>
              <w:rPr>
                <w:rFonts w:hint="eastAsia" w:ascii="仿宋" w:hAnsi="仿宋" w:eastAsia="仿宋" w:cs="仿宋"/>
                <w:kern w:val="0"/>
                <w:sz w:val="24"/>
              </w:rPr>
              <w:t>未按第二章第</w:t>
            </w:r>
            <w:r>
              <w:rPr>
                <w:rFonts w:hint="eastAsia" w:ascii="仿宋" w:hAnsi="仿宋" w:eastAsia="仿宋" w:cs="仿宋"/>
                <w:b/>
                <w:kern w:val="0"/>
                <w:sz w:val="24"/>
              </w:rPr>
              <w:t>14、18、19</w:t>
            </w:r>
            <w:r>
              <w:rPr>
                <w:rFonts w:hint="eastAsia" w:ascii="仿宋" w:hAnsi="仿宋" w:eastAsia="仿宋" w:cs="仿宋"/>
                <w:kern w:val="0"/>
                <w:sz w:val="24"/>
              </w:rPr>
              <w:t>项规定格式制作标书，</w:t>
            </w:r>
          </w:p>
          <w:p>
            <w:pPr>
              <w:spacing w:line="260" w:lineRule="exact"/>
              <w:rPr>
                <w:rFonts w:ascii="仿宋" w:hAnsi="仿宋" w:eastAsia="仿宋" w:cs="仿宋"/>
                <w:kern w:val="0"/>
                <w:sz w:val="24"/>
              </w:rPr>
            </w:pPr>
            <w:r>
              <w:rPr>
                <w:rFonts w:hint="eastAsia" w:ascii="仿宋" w:hAnsi="仿宋" w:eastAsia="仿宋" w:cs="仿宋"/>
                <w:kern w:val="0"/>
                <w:sz w:val="24"/>
              </w:rPr>
              <w:t>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502" w:type="dxa"/>
            <w:gridSpan w:val="2"/>
            <w:vMerge w:val="continue"/>
            <w:noWrap w:val="0"/>
            <w:vAlign w:val="center"/>
          </w:tcPr>
          <w:p>
            <w:pPr>
              <w:rPr>
                <w:rFonts w:ascii="仿宋" w:hAnsi="仿宋" w:eastAsia="仿宋" w:cs="仿宋"/>
                <w:sz w:val="24"/>
              </w:rPr>
            </w:pPr>
          </w:p>
        </w:tc>
        <w:tc>
          <w:tcPr>
            <w:tcW w:w="809" w:type="dxa"/>
            <w:vMerge w:val="continue"/>
            <w:noWrap w:val="0"/>
            <w:vAlign w:val="center"/>
          </w:tcPr>
          <w:p>
            <w:pPr>
              <w:jc w:val="center"/>
              <w:rPr>
                <w:rFonts w:ascii="仿宋" w:hAnsi="仿宋" w:eastAsia="仿宋" w:cs="仿宋"/>
                <w:sz w:val="24"/>
              </w:rPr>
            </w:pPr>
          </w:p>
        </w:tc>
        <w:tc>
          <w:tcPr>
            <w:tcW w:w="1417" w:type="dxa"/>
            <w:noWrap w:val="0"/>
            <w:vAlign w:val="center"/>
          </w:tcPr>
          <w:p>
            <w:pPr>
              <w:spacing w:line="260" w:lineRule="exact"/>
              <w:rPr>
                <w:rFonts w:ascii="仿宋" w:hAnsi="仿宋" w:eastAsia="仿宋" w:cs="仿宋"/>
                <w:sz w:val="24"/>
              </w:rPr>
            </w:pPr>
            <w:r>
              <w:rPr>
                <w:rFonts w:hint="eastAsia" w:ascii="仿宋" w:hAnsi="仿宋" w:eastAsia="仿宋" w:cs="仿宋"/>
                <w:sz w:val="24"/>
              </w:rPr>
              <w:t>签字盖章</w:t>
            </w:r>
          </w:p>
        </w:tc>
        <w:tc>
          <w:tcPr>
            <w:tcW w:w="6662" w:type="dxa"/>
            <w:gridSpan w:val="2"/>
            <w:noWrap w:val="0"/>
            <w:vAlign w:val="center"/>
          </w:tcPr>
          <w:p>
            <w:pPr>
              <w:spacing w:line="260" w:lineRule="exact"/>
              <w:rPr>
                <w:rFonts w:ascii="仿宋" w:hAnsi="仿宋" w:eastAsia="仿宋" w:cs="仿宋"/>
                <w:sz w:val="24"/>
              </w:rPr>
            </w:pPr>
            <w:r>
              <w:rPr>
                <w:rFonts w:hint="eastAsia" w:ascii="仿宋" w:hAnsi="仿宋" w:eastAsia="仿宋" w:cs="仿宋"/>
                <w:kern w:val="0"/>
                <w:sz w:val="24"/>
              </w:rPr>
              <w:t>未按第二章第</w:t>
            </w:r>
            <w:r>
              <w:rPr>
                <w:rFonts w:hint="eastAsia" w:ascii="仿宋" w:hAnsi="仿宋" w:eastAsia="仿宋" w:cs="仿宋"/>
                <w:b/>
                <w:kern w:val="0"/>
                <w:sz w:val="24"/>
              </w:rPr>
              <w:t>16</w:t>
            </w:r>
            <w:r>
              <w:rPr>
                <w:rFonts w:hint="eastAsia" w:ascii="仿宋" w:hAnsi="仿宋" w:eastAsia="仿宋" w:cs="仿宋"/>
                <w:kern w:val="0"/>
                <w:sz w:val="24"/>
              </w:rPr>
              <w:t>项规定签字盖章</w:t>
            </w:r>
            <w:r>
              <w:rPr>
                <w:rFonts w:hint="eastAsia" w:ascii="仿宋" w:hAnsi="仿宋" w:eastAsia="仿宋" w:cs="仿宋"/>
                <w:sz w:val="24"/>
              </w:rPr>
              <w:t>，则为不合格投标人。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02" w:type="dxa"/>
            <w:gridSpan w:val="2"/>
            <w:vMerge w:val="restart"/>
            <w:noWrap w:val="0"/>
            <w:vAlign w:val="center"/>
          </w:tcPr>
          <w:p>
            <w:pPr>
              <w:rPr>
                <w:rFonts w:ascii="仿宋" w:hAnsi="仿宋" w:eastAsia="仿宋" w:cs="仿宋"/>
                <w:sz w:val="24"/>
              </w:rPr>
            </w:pPr>
            <w:r>
              <w:rPr>
                <w:rFonts w:hint="eastAsia" w:ascii="仿宋" w:hAnsi="仿宋" w:eastAsia="仿宋" w:cs="仿宋"/>
                <w:sz w:val="24"/>
              </w:rPr>
              <w:t>2</w:t>
            </w:r>
          </w:p>
        </w:tc>
        <w:tc>
          <w:tcPr>
            <w:tcW w:w="809" w:type="dxa"/>
            <w:vMerge w:val="restart"/>
            <w:noWrap w:val="0"/>
            <w:vAlign w:val="center"/>
          </w:tcPr>
          <w:p>
            <w:pPr>
              <w:jc w:val="center"/>
              <w:rPr>
                <w:rFonts w:ascii="仿宋" w:hAnsi="仿宋" w:eastAsia="仿宋" w:cs="仿宋"/>
                <w:sz w:val="24"/>
              </w:rPr>
            </w:pPr>
            <w:r>
              <w:rPr>
                <w:rFonts w:hint="eastAsia" w:ascii="仿宋" w:hAnsi="仿宋" w:eastAsia="仿宋" w:cs="仿宋"/>
                <w:sz w:val="24"/>
              </w:rPr>
              <w:t>资格</w:t>
            </w:r>
          </w:p>
          <w:p>
            <w:pPr>
              <w:jc w:val="center"/>
              <w:rPr>
                <w:rFonts w:ascii="仿宋" w:hAnsi="仿宋" w:eastAsia="仿宋" w:cs="仿宋"/>
                <w:sz w:val="24"/>
              </w:rPr>
            </w:pPr>
            <w:r>
              <w:rPr>
                <w:rFonts w:hint="eastAsia" w:ascii="仿宋" w:hAnsi="仿宋" w:eastAsia="仿宋" w:cs="仿宋"/>
                <w:sz w:val="24"/>
              </w:rPr>
              <w:t>评审</w:t>
            </w:r>
          </w:p>
        </w:tc>
        <w:tc>
          <w:tcPr>
            <w:tcW w:w="1417" w:type="dxa"/>
            <w:noWrap w:val="0"/>
            <w:vAlign w:val="center"/>
          </w:tcPr>
          <w:p>
            <w:pPr>
              <w:spacing w:line="192" w:lineRule="auto"/>
              <w:rPr>
                <w:rFonts w:ascii="仿宋" w:hAnsi="仿宋" w:eastAsia="仿宋" w:cs="仿宋"/>
                <w:sz w:val="24"/>
              </w:rPr>
            </w:pPr>
            <w:r>
              <w:rPr>
                <w:rFonts w:hint="eastAsia" w:ascii="仿宋" w:hAnsi="仿宋" w:eastAsia="仿宋" w:cs="仿宋"/>
                <w:sz w:val="24"/>
              </w:rPr>
              <w:t>营业执照</w:t>
            </w:r>
          </w:p>
        </w:tc>
        <w:tc>
          <w:tcPr>
            <w:tcW w:w="6662" w:type="dxa"/>
            <w:gridSpan w:val="2"/>
            <w:noWrap w:val="0"/>
            <w:vAlign w:val="center"/>
          </w:tcPr>
          <w:p>
            <w:pPr>
              <w:spacing w:line="192" w:lineRule="auto"/>
              <w:rPr>
                <w:rFonts w:ascii="仿宋" w:hAnsi="仿宋" w:eastAsia="仿宋" w:cs="仿宋"/>
                <w:sz w:val="24"/>
              </w:rPr>
            </w:pPr>
            <w:r>
              <w:rPr>
                <w:rFonts w:hint="eastAsia" w:ascii="仿宋" w:hAnsi="仿宋" w:eastAsia="仿宋" w:cs="仿宋"/>
                <w:sz w:val="24"/>
              </w:rPr>
              <w:t>未提供有效营业执照，</w:t>
            </w:r>
            <w:r>
              <w:rPr>
                <w:rFonts w:hint="eastAsia" w:ascii="仿宋" w:hAnsi="仿宋" w:eastAsia="仿宋" w:cs="仿宋"/>
                <w:kern w:val="0"/>
                <w:sz w:val="24"/>
              </w:rPr>
              <w:t>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502" w:type="dxa"/>
            <w:gridSpan w:val="2"/>
            <w:vMerge w:val="continue"/>
            <w:noWrap w:val="0"/>
            <w:vAlign w:val="center"/>
          </w:tcPr>
          <w:p>
            <w:pPr>
              <w:rPr>
                <w:rFonts w:ascii="仿宋" w:hAnsi="仿宋" w:eastAsia="仿宋" w:cs="仿宋"/>
                <w:sz w:val="24"/>
              </w:rPr>
            </w:pPr>
          </w:p>
        </w:tc>
        <w:tc>
          <w:tcPr>
            <w:tcW w:w="809" w:type="dxa"/>
            <w:vMerge w:val="continue"/>
            <w:noWrap w:val="0"/>
            <w:vAlign w:val="center"/>
          </w:tcPr>
          <w:p>
            <w:pPr>
              <w:jc w:val="center"/>
              <w:rPr>
                <w:rFonts w:ascii="仿宋" w:hAnsi="仿宋" w:eastAsia="仿宋" w:cs="仿宋"/>
                <w:sz w:val="24"/>
              </w:rPr>
            </w:pPr>
          </w:p>
        </w:tc>
        <w:tc>
          <w:tcPr>
            <w:tcW w:w="1417" w:type="dxa"/>
            <w:noWrap w:val="0"/>
            <w:vAlign w:val="center"/>
          </w:tcPr>
          <w:p>
            <w:pPr>
              <w:rPr>
                <w:rFonts w:ascii="仿宋" w:hAnsi="仿宋" w:eastAsia="仿宋" w:cs="仿宋"/>
                <w:sz w:val="24"/>
              </w:rPr>
            </w:pPr>
            <w:r>
              <w:rPr>
                <w:rFonts w:hint="eastAsia" w:ascii="仿宋" w:hAnsi="仿宋" w:eastAsia="仿宋" w:cs="仿宋"/>
                <w:sz w:val="24"/>
              </w:rPr>
              <w:t>投标担保</w:t>
            </w:r>
          </w:p>
        </w:tc>
        <w:tc>
          <w:tcPr>
            <w:tcW w:w="6662" w:type="dxa"/>
            <w:gridSpan w:val="2"/>
            <w:noWrap w:val="0"/>
            <w:vAlign w:val="center"/>
          </w:tcPr>
          <w:p>
            <w:pPr>
              <w:rPr>
                <w:rFonts w:ascii="仿宋" w:hAnsi="仿宋" w:eastAsia="仿宋" w:cs="仿宋"/>
                <w:sz w:val="24"/>
              </w:rPr>
            </w:pPr>
            <w:r>
              <w:rPr>
                <w:rFonts w:hint="eastAsia" w:ascii="仿宋" w:hAnsi="仿宋" w:eastAsia="仿宋" w:cs="仿宋"/>
                <w:sz w:val="24"/>
              </w:rPr>
              <w:t>未按第二章第</w:t>
            </w:r>
            <w:r>
              <w:rPr>
                <w:rFonts w:hint="eastAsia" w:ascii="仿宋" w:hAnsi="仿宋" w:eastAsia="仿宋" w:cs="仿宋"/>
                <w:b/>
                <w:sz w:val="24"/>
              </w:rPr>
              <w:t>21</w:t>
            </w:r>
            <w:r>
              <w:rPr>
                <w:rFonts w:hint="eastAsia" w:ascii="仿宋" w:hAnsi="仿宋" w:eastAsia="仿宋" w:cs="仿宋"/>
                <w:sz w:val="24"/>
              </w:rPr>
              <w:t>项规定</w:t>
            </w:r>
            <w:r>
              <w:rPr>
                <w:rFonts w:hint="eastAsia" w:ascii="仿宋" w:hAnsi="仿宋" w:eastAsia="仿宋" w:cs="仿宋"/>
                <w:kern w:val="0"/>
                <w:sz w:val="24"/>
              </w:rPr>
              <w:t>提交担保，则为不合格投标人。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502" w:type="dxa"/>
            <w:gridSpan w:val="2"/>
            <w:vMerge w:val="continue"/>
            <w:noWrap w:val="0"/>
            <w:vAlign w:val="center"/>
          </w:tcPr>
          <w:p>
            <w:pPr>
              <w:rPr>
                <w:rFonts w:ascii="仿宋" w:hAnsi="仿宋" w:eastAsia="仿宋" w:cs="仿宋"/>
                <w:sz w:val="24"/>
              </w:rPr>
            </w:pPr>
          </w:p>
        </w:tc>
        <w:tc>
          <w:tcPr>
            <w:tcW w:w="809" w:type="dxa"/>
            <w:vMerge w:val="continue"/>
            <w:noWrap w:val="0"/>
            <w:vAlign w:val="center"/>
          </w:tcPr>
          <w:p>
            <w:pPr>
              <w:jc w:val="center"/>
              <w:rPr>
                <w:rFonts w:ascii="仿宋" w:hAnsi="仿宋" w:eastAsia="仿宋" w:cs="仿宋"/>
                <w:sz w:val="24"/>
              </w:rPr>
            </w:pPr>
          </w:p>
        </w:tc>
        <w:tc>
          <w:tcPr>
            <w:tcW w:w="1417" w:type="dxa"/>
            <w:noWrap w:val="0"/>
            <w:vAlign w:val="center"/>
          </w:tcPr>
          <w:p>
            <w:pPr>
              <w:rPr>
                <w:rFonts w:ascii="仿宋" w:hAnsi="仿宋" w:eastAsia="仿宋" w:cs="仿宋"/>
                <w:sz w:val="24"/>
              </w:rPr>
            </w:pPr>
            <w:r>
              <w:rPr>
                <w:rFonts w:hint="eastAsia" w:ascii="仿宋" w:hAnsi="仿宋" w:eastAsia="仿宋" w:cs="仿宋"/>
                <w:sz w:val="24"/>
              </w:rPr>
              <w:t>投标人资格</w:t>
            </w:r>
          </w:p>
        </w:tc>
        <w:tc>
          <w:tcPr>
            <w:tcW w:w="6662" w:type="dxa"/>
            <w:gridSpan w:val="2"/>
            <w:noWrap w:val="0"/>
            <w:vAlign w:val="center"/>
          </w:tcPr>
          <w:p>
            <w:pPr>
              <w:rPr>
                <w:rFonts w:ascii="仿宋" w:hAnsi="仿宋" w:eastAsia="仿宋" w:cs="仿宋"/>
                <w:sz w:val="24"/>
              </w:rPr>
            </w:pPr>
            <w:r>
              <w:rPr>
                <w:rFonts w:hint="eastAsia" w:ascii="仿宋" w:hAnsi="仿宋" w:eastAsia="仿宋" w:cs="仿宋"/>
                <w:sz w:val="24"/>
              </w:rPr>
              <w:t>符合第一章“投标邀请书”第1项投标人资格要求的，否则为不合格投标人。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2" w:type="dxa"/>
            <w:gridSpan w:val="2"/>
            <w:vMerge w:val="restart"/>
            <w:noWrap w:val="0"/>
            <w:vAlign w:val="center"/>
          </w:tcPr>
          <w:p>
            <w:pPr>
              <w:spacing w:line="400" w:lineRule="exact"/>
              <w:jc w:val="center"/>
              <w:rPr>
                <w:rFonts w:ascii="仿宋" w:hAnsi="仿宋" w:eastAsia="仿宋" w:cs="仿宋"/>
                <w:sz w:val="24"/>
              </w:rPr>
            </w:pPr>
            <w:r>
              <w:rPr>
                <w:rFonts w:hint="eastAsia" w:ascii="仿宋" w:hAnsi="仿宋" w:eastAsia="仿宋" w:cs="仿宋"/>
                <w:color w:val="000000"/>
                <w:sz w:val="24"/>
              </w:rPr>
              <w:t>3</w:t>
            </w:r>
          </w:p>
        </w:tc>
        <w:tc>
          <w:tcPr>
            <w:tcW w:w="809" w:type="dxa"/>
            <w:vMerge w:val="restart"/>
            <w:noWrap w:val="0"/>
            <w:vAlign w:val="center"/>
          </w:tcPr>
          <w:p>
            <w:pPr>
              <w:spacing w:line="400" w:lineRule="exact"/>
              <w:jc w:val="center"/>
              <w:rPr>
                <w:rFonts w:ascii="仿宋" w:hAnsi="仿宋" w:eastAsia="仿宋" w:cs="仿宋"/>
                <w:sz w:val="24"/>
              </w:rPr>
            </w:pPr>
            <w:r>
              <w:rPr>
                <w:rFonts w:hint="eastAsia" w:ascii="仿宋" w:hAnsi="仿宋" w:eastAsia="仿宋" w:cs="仿宋"/>
                <w:sz w:val="24"/>
              </w:rPr>
              <w:t>综合评审</w:t>
            </w:r>
          </w:p>
          <w:p>
            <w:pPr>
              <w:spacing w:line="400" w:lineRule="exact"/>
              <w:jc w:val="center"/>
              <w:rPr>
                <w:rFonts w:ascii="仿宋" w:hAnsi="仿宋" w:eastAsia="仿宋" w:cs="仿宋"/>
                <w:sz w:val="24"/>
              </w:rPr>
            </w:pPr>
          </w:p>
        </w:tc>
        <w:tc>
          <w:tcPr>
            <w:tcW w:w="1417" w:type="dxa"/>
            <w:noWrap w:val="0"/>
            <w:vAlign w:val="center"/>
          </w:tcPr>
          <w:p>
            <w:pPr>
              <w:spacing w:line="400" w:lineRule="exact"/>
              <w:jc w:val="center"/>
              <w:rPr>
                <w:rFonts w:ascii="仿宋" w:hAnsi="仿宋" w:eastAsia="仿宋" w:cs="仿宋"/>
                <w:sz w:val="24"/>
              </w:rPr>
            </w:pPr>
            <w:r>
              <w:rPr>
                <w:rFonts w:hint="eastAsia" w:ascii="仿宋" w:hAnsi="仿宋" w:eastAsia="仿宋" w:cs="仿宋"/>
                <w:sz w:val="24"/>
              </w:rPr>
              <w:t>评审内容</w:t>
            </w:r>
          </w:p>
        </w:tc>
        <w:tc>
          <w:tcPr>
            <w:tcW w:w="6662" w:type="dxa"/>
            <w:gridSpan w:val="2"/>
            <w:noWrap w:val="0"/>
            <w:vAlign w:val="center"/>
          </w:tcPr>
          <w:p>
            <w:pPr>
              <w:spacing w:line="400" w:lineRule="exact"/>
              <w:jc w:val="center"/>
              <w:rPr>
                <w:rFonts w:ascii="仿宋" w:hAnsi="仿宋" w:eastAsia="仿宋" w:cs="仿宋"/>
                <w:sz w:val="24"/>
              </w:rPr>
            </w:pPr>
            <w:r>
              <w:rPr>
                <w:rFonts w:hint="eastAsia" w:ascii="仿宋" w:hAnsi="仿宋" w:eastAsia="仿宋" w:cs="仿宋"/>
                <w:sz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502" w:type="dxa"/>
            <w:gridSpan w:val="2"/>
            <w:vMerge w:val="continue"/>
            <w:noWrap w:val="0"/>
            <w:vAlign w:val="center"/>
          </w:tcPr>
          <w:p>
            <w:pPr>
              <w:spacing w:line="400" w:lineRule="exact"/>
              <w:jc w:val="center"/>
              <w:rPr>
                <w:rFonts w:ascii="仿宋" w:hAnsi="仿宋" w:eastAsia="仿宋" w:cs="仿宋"/>
                <w:sz w:val="24"/>
              </w:rPr>
            </w:pPr>
          </w:p>
        </w:tc>
        <w:tc>
          <w:tcPr>
            <w:tcW w:w="809" w:type="dxa"/>
            <w:vMerge w:val="continue"/>
            <w:noWrap w:val="0"/>
            <w:vAlign w:val="center"/>
          </w:tcPr>
          <w:p>
            <w:pPr>
              <w:spacing w:line="400" w:lineRule="exact"/>
              <w:jc w:val="center"/>
              <w:rPr>
                <w:rFonts w:ascii="仿宋" w:hAnsi="仿宋" w:eastAsia="仿宋" w:cs="仿宋"/>
                <w:sz w:val="24"/>
              </w:rPr>
            </w:pPr>
          </w:p>
        </w:tc>
        <w:tc>
          <w:tcPr>
            <w:tcW w:w="1417" w:type="dxa"/>
            <w:noWrap w:val="0"/>
            <w:vAlign w:val="center"/>
          </w:tcPr>
          <w:p>
            <w:pPr>
              <w:spacing w:line="400" w:lineRule="exact"/>
              <w:jc w:val="center"/>
              <w:rPr>
                <w:rFonts w:ascii="仿宋" w:hAnsi="仿宋" w:eastAsia="仿宋" w:cs="仿宋"/>
                <w:color w:val="000000"/>
                <w:sz w:val="24"/>
              </w:rPr>
            </w:pPr>
            <w:r>
              <w:rPr>
                <w:rFonts w:hint="eastAsia" w:ascii="仿宋" w:hAnsi="仿宋" w:eastAsia="仿宋" w:cs="仿宋"/>
                <w:color w:val="000000"/>
                <w:sz w:val="24"/>
              </w:rPr>
              <w:t>企业资质</w:t>
            </w:r>
          </w:p>
          <w:p>
            <w:pPr>
              <w:spacing w:line="400" w:lineRule="exact"/>
              <w:jc w:val="center"/>
              <w:rPr>
                <w:rFonts w:ascii="仿宋" w:hAnsi="仿宋" w:eastAsia="仿宋" w:cs="仿宋"/>
                <w:sz w:val="24"/>
              </w:rPr>
            </w:pPr>
            <w:r>
              <w:rPr>
                <w:rFonts w:hint="eastAsia" w:ascii="仿宋" w:hAnsi="仿宋" w:eastAsia="仿宋" w:cs="仿宋"/>
                <w:color w:val="000000"/>
                <w:sz w:val="24"/>
              </w:rPr>
              <w:t>（4分）</w:t>
            </w:r>
          </w:p>
        </w:tc>
        <w:tc>
          <w:tcPr>
            <w:tcW w:w="6662" w:type="dxa"/>
            <w:gridSpan w:val="2"/>
            <w:noWrap w:val="0"/>
            <w:vAlign w:val="center"/>
          </w:tcPr>
          <w:p>
            <w:pPr>
              <w:spacing w:line="400" w:lineRule="exact"/>
              <w:rPr>
                <w:rFonts w:ascii="仿宋" w:hAnsi="仿宋" w:eastAsia="仿宋" w:cs="仿宋"/>
                <w:color w:val="000000"/>
                <w:sz w:val="24"/>
              </w:rPr>
            </w:pPr>
            <w:r>
              <w:rPr>
                <w:rFonts w:hint="eastAsia" w:ascii="仿宋" w:hAnsi="仿宋" w:eastAsia="仿宋" w:cs="仿宋"/>
                <w:color w:val="000000"/>
                <w:sz w:val="24"/>
              </w:rPr>
              <w:t>注册资金2分，实缴资金与注册资金一致，不一致不给分；质量管理体系认证、职业健康安全管理体系认证每缺一项扣1分；</w:t>
            </w:r>
          </w:p>
          <w:p>
            <w:pPr>
              <w:spacing w:line="400" w:lineRule="exact"/>
              <w:rPr>
                <w:rFonts w:ascii="仿宋" w:hAnsi="仿宋" w:eastAsia="仿宋" w:cs="仿宋"/>
                <w:sz w:val="24"/>
              </w:rPr>
            </w:pPr>
            <w:r>
              <w:rPr>
                <w:rFonts w:hint="eastAsia" w:ascii="仿宋" w:hAnsi="仿宋" w:eastAsia="仿宋" w:cs="仿宋"/>
                <w:color w:val="000000"/>
                <w:sz w:val="24"/>
              </w:rPr>
              <w:t>投标书须提供相应资质证书复印件。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2" w:type="dxa"/>
            <w:gridSpan w:val="2"/>
            <w:vMerge w:val="continue"/>
            <w:noWrap w:val="0"/>
            <w:vAlign w:val="center"/>
          </w:tcPr>
          <w:p>
            <w:pPr>
              <w:spacing w:line="400" w:lineRule="exact"/>
              <w:jc w:val="center"/>
              <w:rPr>
                <w:rFonts w:ascii="仿宋" w:hAnsi="仿宋" w:eastAsia="仿宋" w:cs="仿宋"/>
                <w:sz w:val="24"/>
              </w:rPr>
            </w:pPr>
          </w:p>
        </w:tc>
        <w:tc>
          <w:tcPr>
            <w:tcW w:w="809" w:type="dxa"/>
            <w:vMerge w:val="continue"/>
            <w:noWrap w:val="0"/>
            <w:vAlign w:val="center"/>
          </w:tcPr>
          <w:p>
            <w:pPr>
              <w:spacing w:line="400" w:lineRule="exact"/>
              <w:jc w:val="center"/>
              <w:rPr>
                <w:rFonts w:ascii="仿宋" w:hAnsi="仿宋" w:eastAsia="仿宋" w:cs="仿宋"/>
                <w:sz w:val="24"/>
              </w:rPr>
            </w:pPr>
          </w:p>
        </w:tc>
        <w:tc>
          <w:tcPr>
            <w:tcW w:w="1417" w:type="dxa"/>
            <w:noWrap w:val="0"/>
            <w:vAlign w:val="center"/>
          </w:tcPr>
          <w:p>
            <w:pPr>
              <w:spacing w:line="400" w:lineRule="exact"/>
              <w:jc w:val="center"/>
              <w:rPr>
                <w:rFonts w:ascii="仿宋" w:hAnsi="仿宋" w:eastAsia="仿宋" w:cs="仿宋"/>
                <w:color w:val="000000"/>
                <w:sz w:val="24"/>
              </w:rPr>
            </w:pPr>
            <w:r>
              <w:rPr>
                <w:rFonts w:hint="eastAsia" w:ascii="仿宋" w:hAnsi="仿宋" w:eastAsia="仿宋" w:cs="仿宋"/>
                <w:color w:val="000000"/>
                <w:sz w:val="24"/>
                <w:lang w:val="en-US" w:eastAsia="zh-CN"/>
              </w:rPr>
              <w:t>投标文件</w:t>
            </w:r>
            <w:r>
              <w:rPr>
                <w:rFonts w:hint="eastAsia" w:ascii="仿宋" w:hAnsi="仿宋" w:eastAsia="仿宋" w:cs="仿宋"/>
                <w:color w:val="000000"/>
                <w:sz w:val="24"/>
              </w:rPr>
              <w:t>配置</w:t>
            </w:r>
          </w:p>
          <w:p>
            <w:pPr>
              <w:spacing w:line="400" w:lineRule="exact"/>
              <w:jc w:val="center"/>
              <w:rPr>
                <w:rFonts w:ascii="仿宋" w:hAnsi="仿宋" w:eastAsia="仿宋" w:cs="仿宋"/>
                <w:sz w:val="24"/>
              </w:rPr>
            </w:pPr>
            <w:r>
              <w:rPr>
                <w:rFonts w:hint="eastAsia" w:ascii="仿宋" w:hAnsi="仿宋" w:eastAsia="仿宋" w:cs="仿宋"/>
                <w:color w:val="000000"/>
                <w:sz w:val="24"/>
              </w:rPr>
              <w:t>（10分）</w:t>
            </w:r>
          </w:p>
        </w:tc>
        <w:tc>
          <w:tcPr>
            <w:tcW w:w="6662" w:type="dxa"/>
            <w:gridSpan w:val="2"/>
            <w:noWrap w:val="0"/>
            <w:vAlign w:val="center"/>
          </w:tcPr>
          <w:p>
            <w:pPr>
              <w:spacing w:line="400" w:lineRule="exact"/>
              <w:rPr>
                <w:rFonts w:ascii="仿宋" w:hAnsi="仿宋" w:eastAsia="仿宋" w:cs="仿宋"/>
                <w:sz w:val="24"/>
              </w:rPr>
            </w:pPr>
            <w:r>
              <w:rPr>
                <w:rFonts w:hint="eastAsia" w:ascii="仿宋" w:hAnsi="仿宋" w:eastAsia="仿宋" w:cs="仿宋"/>
                <w:sz w:val="24"/>
              </w:rPr>
              <w:t>完全满足招标文件配置要求的得基准分</w:t>
            </w:r>
            <w:r>
              <w:rPr>
                <w:rFonts w:hint="eastAsia" w:ascii="仿宋" w:hAnsi="仿宋" w:eastAsia="仿宋" w:cs="仿宋"/>
                <w:sz w:val="24"/>
                <w:lang w:val="en-US" w:eastAsia="zh-CN"/>
              </w:rPr>
              <w:t>8</w:t>
            </w:r>
            <w:r>
              <w:rPr>
                <w:rFonts w:hint="eastAsia" w:ascii="仿宋" w:hAnsi="仿宋" w:eastAsia="仿宋" w:cs="仿宋"/>
                <w:sz w:val="24"/>
              </w:rPr>
              <w:t>分；有实质性增项，确有实用价值，且为所需功能，每项酌情加0.5~1分，最多加2分；</w:t>
            </w:r>
            <w:r>
              <w:rPr>
                <w:rFonts w:hint="eastAsia" w:ascii="仿宋" w:hAnsi="仿宋" w:eastAsia="仿宋" w:cs="仿宋"/>
                <w:sz w:val="24"/>
                <w:lang w:val="en-US" w:eastAsia="zh-CN"/>
              </w:rPr>
              <w:t>有商务负偏离酌情扣2~4分，其它</w:t>
            </w:r>
            <w:r>
              <w:rPr>
                <w:rFonts w:hint="eastAsia" w:ascii="仿宋" w:hAnsi="仿宋" w:eastAsia="仿宋" w:cs="仿宋"/>
                <w:sz w:val="24"/>
              </w:rPr>
              <w:t>有缺项但对使用无实质性影响，每项酌情减0.5~1分，减完为止。</w:t>
            </w:r>
          </w:p>
          <w:p>
            <w:pPr>
              <w:pStyle w:val="76"/>
              <w:rPr>
                <w:rFonts w:ascii="仿宋" w:hAnsi="仿宋" w:eastAsia="仿宋" w:cs="仿宋"/>
              </w:rPr>
            </w:pPr>
            <w:r>
              <w:rPr>
                <w:rFonts w:hint="eastAsia" w:ascii="仿宋" w:hAnsi="仿宋" w:eastAsia="仿宋" w:cs="仿宋"/>
              </w:rPr>
              <w:t>按投标文件的描述评定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jc w:val="center"/>
        </w:trPr>
        <w:tc>
          <w:tcPr>
            <w:tcW w:w="502" w:type="dxa"/>
            <w:gridSpan w:val="2"/>
            <w:vMerge w:val="continue"/>
            <w:noWrap w:val="0"/>
            <w:vAlign w:val="center"/>
          </w:tcPr>
          <w:p>
            <w:pPr>
              <w:spacing w:line="400" w:lineRule="exact"/>
              <w:jc w:val="center"/>
              <w:rPr>
                <w:rFonts w:ascii="仿宋" w:hAnsi="仿宋" w:eastAsia="仿宋" w:cs="仿宋"/>
                <w:sz w:val="24"/>
              </w:rPr>
            </w:pPr>
          </w:p>
        </w:tc>
        <w:tc>
          <w:tcPr>
            <w:tcW w:w="809" w:type="dxa"/>
            <w:vMerge w:val="continue"/>
            <w:noWrap w:val="0"/>
            <w:vAlign w:val="center"/>
          </w:tcPr>
          <w:p>
            <w:pPr>
              <w:spacing w:line="400" w:lineRule="exact"/>
              <w:jc w:val="center"/>
              <w:rPr>
                <w:rFonts w:ascii="仿宋" w:hAnsi="仿宋" w:eastAsia="仿宋" w:cs="仿宋"/>
                <w:sz w:val="24"/>
              </w:rPr>
            </w:pPr>
          </w:p>
        </w:tc>
        <w:tc>
          <w:tcPr>
            <w:tcW w:w="1417" w:type="dxa"/>
            <w:noWrap w:val="0"/>
            <w:vAlign w:val="center"/>
          </w:tcPr>
          <w:p>
            <w:pPr>
              <w:spacing w:line="400" w:lineRule="exact"/>
              <w:jc w:val="center"/>
              <w:rPr>
                <w:rFonts w:ascii="仿宋" w:hAnsi="仿宋" w:eastAsia="仿宋" w:cs="仿宋"/>
                <w:color w:val="000000"/>
                <w:sz w:val="24"/>
              </w:rPr>
            </w:pPr>
            <w:r>
              <w:rPr>
                <w:rFonts w:hint="eastAsia" w:ascii="仿宋" w:hAnsi="仿宋" w:eastAsia="仿宋" w:cs="仿宋"/>
                <w:color w:val="000000"/>
                <w:sz w:val="24"/>
              </w:rPr>
              <w:t>技术指标</w:t>
            </w:r>
          </w:p>
          <w:p>
            <w:pPr>
              <w:spacing w:line="400" w:lineRule="exact"/>
              <w:jc w:val="center"/>
              <w:rPr>
                <w:rFonts w:ascii="仿宋" w:hAnsi="仿宋" w:eastAsia="仿宋" w:cs="仿宋"/>
                <w:sz w:val="24"/>
              </w:rPr>
            </w:pPr>
            <w:r>
              <w:rPr>
                <w:rFonts w:hint="eastAsia" w:ascii="仿宋" w:hAnsi="仿宋" w:eastAsia="仿宋" w:cs="仿宋"/>
                <w:color w:val="000000"/>
                <w:sz w:val="24"/>
              </w:rPr>
              <w:t>（10分）</w:t>
            </w:r>
          </w:p>
        </w:tc>
        <w:tc>
          <w:tcPr>
            <w:tcW w:w="6662" w:type="dxa"/>
            <w:gridSpan w:val="2"/>
            <w:noWrap w:val="0"/>
            <w:vAlign w:val="center"/>
          </w:tcPr>
          <w:p>
            <w:pPr>
              <w:spacing w:line="400" w:lineRule="exact"/>
              <w:ind w:right="-97" w:rightChars="-46"/>
              <w:rPr>
                <w:rFonts w:ascii="仿宋" w:hAnsi="仿宋" w:eastAsia="仿宋" w:cs="仿宋"/>
                <w:sz w:val="24"/>
              </w:rPr>
            </w:pPr>
            <w:r>
              <w:rPr>
                <w:rFonts w:hint="eastAsia" w:ascii="仿宋" w:hAnsi="仿宋" w:eastAsia="仿宋" w:cs="仿宋"/>
                <w:sz w:val="24"/>
              </w:rPr>
              <w:t>完全满足招标文件技术指标要求得基准分</w:t>
            </w:r>
            <w:r>
              <w:rPr>
                <w:rFonts w:hint="eastAsia" w:ascii="仿宋" w:hAnsi="仿宋" w:eastAsia="仿宋" w:cs="仿宋"/>
                <w:sz w:val="24"/>
                <w:lang w:val="en-US" w:eastAsia="zh-CN"/>
              </w:rPr>
              <w:t>7</w:t>
            </w:r>
            <w:r>
              <w:rPr>
                <w:rFonts w:hint="eastAsia" w:ascii="仿宋" w:hAnsi="仿宋" w:eastAsia="仿宋" w:cs="仿宋"/>
                <w:sz w:val="24"/>
              </w:rPr>
              <w:t>分；有实质性正偏离每项酌情加0.5~1分，最多加3分；有实质性负偏离，每项酌情减0.5~1分，减完为止。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jc w:val="center"/>
        </w:trPr>
        <w:tc>
          <w:tcPr>
            <w:tcW w:w="502" w:type="dxa"/>
            <w:gridSpan w:val="2"/>
            <w:vMerge w:val="continue"/>
            <w:noWrap w:val="0"/>
            <w:vAlign w:val="center"/>
          </w:tcPr>
          <w:p>
            <w:pPr>
              <w:spacing w:line="400" w:lineRule="exact"/>
              <w:jc w:val="center"/>
              <w:rPr>
                <w:rFonts w:ascii="仿宋" w:hAnsi="仿宋" w:eastAsia="仿宋" w:cs="仿宋"/>
                <w:sz w:val="24"/>
              </w:rPr>
            </w:pPr>
          </w:p>
        </w:tc>
        <w:tc>
          <w:tcPr>
            <w:tcW w:w="809" w:type="dxa"/>
            <w:vMerge w:val="continue"/>
            <w:noWrap w:val="0"/>
            <w:vAlign w:val="center"/>
          </w:tcPr>
          <w:p>
            <w:pPr>
              <w:spacing w:line="400" w:lineRule="exact"/>
              <w:jc w:val="center"/>
              <w:rPr>
                <w:rFonts w:ascii="仿宋" w:hAnsi="仿宋" w:eastAsia="仿宋" w:cs="仿宋"/>
                <w:sz w:val="24"/>
              </w:rPr>
            </w:pPr>
          </w:p>
        </w:tc>
        <w:tc>
          <w:tcPr>
            <w:tcW w:w="1417" w:type="dxa"/>
            <w:noWrap w:val="0"/>
            <w:vAlign w:val="center"/>
          </w:tcPr>
          <w:p>
            <w:pPr>
              <w:spacing w:line="400" w:lineRule="exact"/>
              <w:rPr>
                <w:rFonts w:ascii="仿宋" w:hAnsi="仿宋" w:eastAsia="仿宋" w:cs="仿宋"/>
                <w:color w:val="000000"/>
                <w:sz w:val="24"/>
              </w:rPr>
            </w:pPr>
            <w:r>
              <w:rPr>
                <w:rFonts w:hint="eastAsia" w:ascii="仿宋" w:hAnsi="仿宋" w:eastAsia="仿宋" w:cs="仿宋"/>
                <w:color w:val="000000"/>
                <w:sz w:val="24"/>
              </w:rPr>
              <w:t>性能及品质</w:t>
            </w:r>
          </w:p>
          <w:p>
            <w:pPr>
              <w:spacing w:line="400" w:lineRule="exact"/>
              <w:jc w:val="center"/>
              <w:rPr>
                <w:rFonts w:ascii="仿宋" w:hAnsi="仿宋" w:eastAsia="仿宋" w:cs="仿宋"/>
                <w:sz w:val="24"/>
              </w:rPr>
            </w:pPr>
            <w:r>
              <w:rPr>
                <w:rFonts w:hint="eastAsia" w:ascii="仿宋" w:hAnsi="仿宋" w:eastAsia="仿宋" w:cs="仿宋"/>
                <w:color w:val="000000"/>
                <w:sz w:val="24"/>
              </w:rPr>
              <w:t>（8分）</w:t>
            </w:r>
          </w:p>
        </w:tc>
        <w:tc>
          <w:tcPr>
            <w:tcW w:w="6662" w:type="dxa"/>
            <w:gridSpan w:val="2"/>
            <w:noWrap w:val="0"/>
            <w:vAlign w:val="center"/>
          </w:tcPr>
          <w:p>
            <w:pPr>
              <w:spacing w:line="400" w:lineRule="exact"/>
              <w:ind w:right="-97" w:rightChars="-46"/>
              <w:rPr>
                <w:rFonts w:ascii="仿宋" w:hAnsi="仿宋" w:eastAsia="仿宋" w:cs="仿宋"/>
                <w:sz w:val="24"/>
              </w:rPr>
            </w:pPr>
            <w:r>
              <w:rPr>
                <w:rFonts w:hint="eastAsia" w:ascii="仿宋" w:hAnsi="仿宋" w:eastAsia="仿宋" w:cs="仿宋"/>
                <w:sz w:val="24"/>
              </w:rPr>
              <w:t>投标产品的品牌、系列、档次、行业占有率、影响力及产品的先进性、可靠性、稳定性等方面进行综合评价，评价好6~8分；评价较好的4~5分；评价一般的2~3分。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502" w:type="dxa"/>
            <w:gridSpan w:val="2"/>
            <w:vMerge w:val="continue"/>
            <w:noWrap w:val="0"/>
            <w:vAlign w:val="center"/>
          </w:tcPr>
          <w:p>
            <w:pPr>
              <w:spacing w:line="400" w:lineRule="exact"/>
              <w:jc w:val="center"/>
              <w:rPr>
                <w:rFonts w:ascii="仿宋" w:hAnsi="仿宋" w:eastAsia="仿宋" w:cs="仿宋"/>
                <w:sz w:val="24"/>
              </w:rPr>
            </w:pPr>
          </w:p>
        </w:tc>
        <w:tc>
          <w:tcPr>
            <w:tcW w:w="809" w:type="dxa"/>
            <w:vMerge w:val="continue"/>
            <w:noWrap w:val="0"/>
            <w:vAlign w:val="center"/>
          </w:tcPr>
          <w:p>
            <w:pPr>
              <w:spacing w:line="400" w:lineRule="exact"/>
              <w:jc w:val="center"/>
              <w:rPr>
                <w:rFonts w:ascii="仿宋" w:hAnsi="仿宋" w:eastAsia="仿宋" w:cs="仿宋"/>
                <w:sz w:val="24"/>
              </w:rPr>
            </w:pPr>
          </w:p>
        </w:tc>
        <w:tc>
          <w:tcPr>
            <w:tcW w:w="1417" w:type="dxa"/>
            <w:noWrap w:val="0"/>
            <w:vAlign w:val="center"/>
          </w:tcPr>
          <w:p>
            <w:pPr>
              <w:spacing w:line="400" w:lineRule="exact"/>
              <w:ind w:firstLine="240" w:firstLineChars="100"/>
              <w:rPr>
                <w:rFonts w:ascii="仿宋" w:hAnsi="仿宋" w:eastAsia="仿宋" w:cs="仿宋"/>
                <w:color w:val="000000"/>
                <w:sz w:val="24"/>
              </w:rPr>
            </w:pPr>
            <w:r>
              <w:rPr>
                <w:rFonts w:hint="eastAsia" w:ascii="仿宋" w:hAnsi="仿宋" w:eastAsia="仿宋" w:cs="仿宋"/>
                <w:color w:val="000000"/>
                <w:sz w:val="24"/>
              </w:rPr>
              <w:t>保修期</w:t>
            </w:r>
          </w:p>
          <w:p>
            <w:pPr>
              <w:pStyle w:val="76"/>
              <w:jc w:val="center"/>
            </w:pPr>
            <w:r>
              <w:rPr>
                <w:rFonts w:hint="eastAsia" w:ascii="仿宋" w:hAnsi="仿宋" w:eastAsia="仿宋" w:cs="仿宋"/>
              </w:rPr>
              <w:t>（5分）</w:t>
            </w:r>
          </w:p>
        </w:tc>
        <w:tc>
          <w:tcPr>
            <w:tcW w:w="6662" w:type="dxa"/>
            <w:gridSpan w:val="2"/>
            <w:noWrap w:val="0"/>
            <w:vAlign w:val="center"/>
          </w:tcPr>
          <w:p>
            <w:pPr>
              <w:spacing w:line="400" w:lineRule="exact"/>
              <w:ind w:right="-97" w:rightChars="-46"/>
              <w:rPr>
                <w:rFonts w:ascii="仿宋" w:hAnsi="仿宋" w:eastAsia="仿宋" w:cs="仿宋"/>
                <w:sz w:val="24"/>
              </w:rPr>
            </w:pPr>
            <w:r>
              <w:rPr>
                <w:rFonts w:hint="eastAsia" w:ascii="仿宋" w:hAnsi="仿宋" w:eastAsia="仿宋" w:cs="仿宋"/>
                <w:sz w:val="24"/>
              </w:rPr>
              <w:t>满足招标文件</w:t>
            </w:r>
            <w:r>
              <w:rPr>
                <w:rFonts w:hint="eastAsia" w:ascii="仿宋" w:hAnsi="仿宋" w:eastAsia="仿宋" w:cs="仿宋"/>
                <w:sz w:val="24"/>
                <w:lang w:val="en-US" w:eastAsia="zh-CN"/>
              </w:rPr>
              <w:t>技术规格书上</w:t>
            </w:r>
            <w:r>
              <w:rPr>
                <w:rFonts w:hint="eastAsia" w:ascii="仿宋" w:hAnsi="仿宋" w:eastAsia="仿宋" w:cs="仿宋"/>
                <w:sz w:val="24"/>
              </w:rPr>
              <w:t>要求的基础上得3分，每延长一年加1分，最多加2分。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502" w:type="dxa"/>
            <w:gridSpan w:val="2"/>
            <w:vMerge w:val="continue"/>
            <w:noWrap w:val="0"/>
            <w:vAlign w:val="center"/>
          </w:tcPr>
          <w:p>
            <w:pPr>
              <w:spacing w:line="400" w:lineRule="exact"/>
              <w:jc w:val="center"/>
              <w:rPr>
                <w:rFonts w:ascii="仿宋" w:hAnsi="仿宋" w:eastAsia="仿宋" w:cs="仿宋"/>
                <w:sz w:val="24"/>
              </w:rPr>
            </w:pPr>
          </w:p>
        </w:tc>
        <w:tc>
          <w:tcPr>
            <w:tcW w:w="809" w:type="dxa"/>
            <w:vMerge w:val="continue"/>
            <w:noWrap w:val="0"/>
            <w:vAlign w:val="center"/>
          </w:tcPr>
          <w:p>
            <w:pPr>
              <w:spacing w:line="400" w:lineRule="exact"/>
              <w:jc w:val="center"/>
              <w:rPr>
                <w:rFonts w:ascii="仿宋" w:hAnsi="仿宋" w:eastAsia="仿宋" w:cs="仿宋"/>
                <w:sz w:val="24"/>
              </w:rPr>
            </w:pPr>
          </w:p>
        </w:tc>
        <w:tc>
          <w:tcPr>
            <w:tcW w:w="1417" w:type="dxa"/>
            <w:noWrap w:val="0"/>
            <w:vAlign w:val="center"/>
          </w:tcPr>
          <w:p>
            <w:pPr>
              <w:spacing w:line="400" w:lineRule="exact"/>
              <w:ind w:firstLine="240" w:firstLineChars="100"/>
              <w:rPr>
                <w:rFonts w:ascii="仿宋" w:hAnsi="仿宋" w:eastAsia="仿宋" w:cs="仿宋"/>
                <w:color w:val="000000"/>
                <w:sz w:val="24"/>
              </w:rPr>
            </w:pPr>
            <w:r>
              <w:rPr>
                <w:rFonts w:hint="eastAsia" w:ascii="仿宋" w:hAnsi="仿宋" w:eastAsia="仿宋" w:cs="仿宋"/>
                <w:color w:val="000000"/>
                <w:sz w:val="24"/>
              </w:rPr>
              <w:t>服务承诺</w:t>
            </w:r>
          </w:p>
          <w:p>
            <w:pPr>
              <w:pStyle w:val="76"/>
              <w:jc w:val="center"/>
            </w:pPr>
            <w:r>
              <w:rPr>
                <w:rFonts w:hint="eastAsia" w:ascii="仿宋" w:hAnsi="仿宋" w:eastAsia="仿宋" w:cs="仿宋"/>
              </w:rPr>
              <w:t>（3分）</w:t>
            </w:r>
          </w:p>
        </w:tc>
        <w:tc>
          <w:tcPr>
            <w:tcW w:w="6662" w:type="dxa"/>
            <w:gridSpan w:val="2"/>
            <w:noWrap w:val="0"/>
            <w:vAlign w:val="center"/>
          </w:tcPr>
          <w:p>
            <w:pPr>
              <w:spacing w:line="400" w:lineRule="exact"/>
              <w:ind w:right="-97" w:rightChars="-46"/>
              <w:rPr>
                <w:rFonts w:ascii="仿宋" w:hAnsi="仿宋" w:eastAsia="仿宋" w:cs="仿宋"/>
                <w:sz w:val="24"/>
              </w:rPr>
            </w:pPr>
            <w:r>
              <w:rPr>
                <w:rFonts w:hint="eastAsia" w:ascii="仿宋" w:hAnsi="仿宋" w:eastAsia="仿宋" w:cs="仿宋"/>
                <w:sz w:val="24"/>
              </w:rPr>
              <w:t>根据产品故障报修的响应时间、处理速度及技术支持、技术培训</w:t>
            </w:r>
            <w:r>
              <w:rPr>
                <w:rFonts w:hint="eastAsia" w:ascii="仿宋" w:hAnsi="仿宋" w:eastAsia="仿宋" w:cs="仿宋"/>
                <w:sz w:val="24"/>
                <w:lang w:eastAsia="zh-CN"/>
              </w:rPr>
              <w:t>、</w:t>
            </w:r>
            <w:r>
              <w:rPr>
                <w:rFonts w:hint="eastAsia" w:ascii="仿宋" w:hAnsi="仿宋" w:eastAsia="仿宋" w:cs="仿宋"/>
                <w:sz w:val="24"/>
                <w:lang w:val="en-US" w:eastAsia="zh-CN"/>
              </w:rPr>
              <w:t>安装指导、使用寿命</w:t>
            </w:r>
            <w:r>
              <w:rPr>
                <w:rFonts w:hint="eastAsia" w:ascii="仿宋" w:hAnsi="仿宋" w:eastAsia="仿宋" w:cs="仿宋"/>
                <w:sz w:val="24"/>
              </w:rPr>
              <w:t>等服务承诺酌情评分。满足技术协议要求得3分，</w:t>
            </w:r>
            <w:r>
              <w:rPr>
                <w:rFonts w:hint="eastAsia" w:ascii="仿宋" w:hAnsi="仿宋" w:eastAsia="仿宋" w:cs="仿宋"/>
                <w:sz w:val="24"/>
                <w:lang w:val="en-US" w:eastAsia="zh-CN"/>
              </w:rPr>
              <w:t>质保期内损坏免费更换并承担损失</w:t>
            </w:r>
            <w:r>
              <w:rPr>
                <w:rFonts w:hint="eastAsia" w:ascii="仿宋" w:hAnsi="仿宋" w:eastAsia="仿宋" w:cs="仿宋"/>
                <w:sz w:val="24"/>
              </w:rPr>
              <w:t>加</w:t>
            </w:r>
            <w:r>
              <w:rPr>
                <w:rFonts w:hint="eastAsia" w:ascii="仿宋" w:hAnsi="仿宋" w:eastAsia="仿宋" w:cs="仿宋"/>
                <w:sz w:val="24"/>
                <w:lang w:val="en-US" w:eastAsia="zh-CN"/>
              </w:rPr>
              <w:t>2</w:t>
            </w:r>
            <w:r>
              <w:rPr>
                <w:rFonts w:hint="eastAsia" w:ascii="仿宋" w:hAnsi="仿宋" w:eastAsia="仿宋" w:cs="仿宋"/>
                <w:sz w:val="24"/>
              </w:rPr>
              <w:t>分，来需方现场故障处理速度</w:t>
            </w:r>
            <w:r>
              <w:rPr>
                <w:rFonts w:hint="eastAsia" w:ascii="仿宋" w:hAnsi="仿宋" w:eastAsia="仿宋" w:cs="仿宋"/>
                <w:sz w:val="24"/>
                <w:lang w:val="en-US" w:eastAsia="zh-CN"/>
              </w:rPr>
              <w:t>24</w:t>
            </w:r>
            <w:r>
              <w:rPr>
                <w:rFonts w:hint="eastAsia" w:ascii="仿宋" w:hAnsi="仿宋" w:eastAsia="仿宋" w:cs="仿宋"/>
                <w:sz w:val="24"/>
              </w:rPr>
              <w:t>小时内加1分。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502" w:type="dxa"/>
            <w:gridSpan w:val="2"/>
            <w:vMerge w:val="continue"/>
            <w:noWrap w:val="0"/>
            <w:vAlign w:val="center"/>
          </w:tcPr>
          <w:p>
            <w:pPr>
              <w:spacing w:line="400" w:lineRule="exact"/>
              <w:jc w:val="center"/>
              <w:rPr>
                <w:rFonts w:ascii="仿宋" w:hAnsi="仿宋" w:eastAsia="仿宋" w:cs="仿宋"/>
                <w:sz w:val="24"/>
              </w:rPr>
            </w:pPr>
          </w:p>
        </w:tc>
        <w:tc>
          <w:tcPr>
            <w:tcW w:w="809" w:type="dxa"/>
            <w:vMerge w:val="continue"/>
            <w:noWrap w:val="0"/>
            <w:vAlign w:val="center"/>
          </w:tcPr>
          <w:p>
            <w:pPr>
              <w:spacing w:line="400" w:lineRule="exact"/>
              <w:jc w:val="center"/>
              <w:rPr>
                <w:rFonts w:ascii="仿宋" w:hAnsi="仿宋" w:eastAsia="仿宋" w:cs="仿宋"/>
                <w:sz w:val="24"/>
              </w:rPr>
            </w:pPr>
          </w:p>
        </w:tc>
        <w:tc>
          <w:tcPr>
            <w:tcW w:w="1417" w:type="dxa"/>
            <w:noWrap w:val="0"/>
            <w:vAlign w:val="center"/>
          </w:tcPr>
          <w:p>
            <w:pPr>
              <w:spacing w:line="400" w:lineRule="exact"/>
              <w:jc w:val="center"/>
              <w:rPr>
                <w:rFonts w:ascii="仿宋" w:hAnsi="仿宋" w:eastAsia="仿宋" w:cs="仿宋"/>
                <w:color w:val="000000"/>
                <w:sz w:val="24"/>
              </w:rPr>
            </w:pPr>
            <w:r>
              <w:rPr>
                <w:rFonts w:hint="eastAsia" w:ascii="仿宋" w:hAnsi="仿宋" w:eastAsia="仿宋" w:cs="仿宋"/>
                <w:color w:val="000000"/>
                <w:sz w:val="24"/>
              </w:rPr>
              <w:t>交货能力</w:t>
            </w:r>
          </w:p>
          <w:p>
            <w:pPr>
              <w:spacing w:line="400" w:lineRule="exact"/>
              <w:jc w:val="center"/>
              <w:rPr>
                <w:rFonts w:ascii="仿宋" w:hAnsi="仿宋" w:eastAsia="仿宋" w:cs="仿宋"/>
                <w:sz w:val="24"/>
              </w:rPr>
            </w:pPr>
            <w:r>
              <w:rPr>
                <w:rFonts w:hint="eastAsia" w:ascii="仿宋" w:hAnsi="仿宋" w:eastAsia="仿宋" w:cs="仿宋"/>
                <w:color w:val="000000"/>
                <w:sz w:val="24"/>
              </w:rPr>
              <w:t>（4分）</w:t>
            </w:r>
          </w:p>
        </w:tc>
        <w:tc>
          <w:tcPr>
            <w:tcW w:w="6662" w:type="dxa"/>
            <w:gridSpan w:val="2"/>
            <w:noWrap w:val="0"/>
            <w:vAlign w:val="center"/>
          </w:tcPr>
          <w:p>
            <w:pPr>
              <w:spacing w:line="400" w:lineRule="exact"/>
              <w:ind w:right="-97" w:rightChars="-46"/>
              <w:rPr>
                <w:rFonts w:ascii="仿宋" w:hAnsi="仿宋" w:eastAsia="仿宋" w:cs="仿宋"/>
                <w:sz w:val="24"/>
              </w:rPr>
            </w:pPr>
            <w:r>
              <w:rPr>
                <w:rFonts w:hint="eastAsia" w:ascii="仿宋" w:hAnsi="仿宋" w:eastAsia="仿宋" w:cs="仿宋"/>
                <w:sz w:val="24"/>
              </w:rPr>
              <w:t>满足需方合同交货期得</w:t>
            </w:r>
            <w:r>
              <w:rPr>
                <w:rFonts w:hint="eastAsia" w:ascii="仿宋" w:hAnsi="仿宋" w:eastAsia="仿宋" w:cs="仿宋"/>
                <w:sz w:val="24"/>
                <w:lang w:val="en-US" w:eastAsia="zh-CN"/>
              </w:rPr>
              <w:t>4</w:t>
            </w:r>
            <w:r>
              <w:rPr>
                <w:rFonts w:hint="eastAsia" w:ascii="仿宋" w:hAnsi="仿宋" w:eastAsia="仿宋" w:cs="仿宋"/>
                <w:sz w:val="24"/>
              </w:rPr>
              <w:t>分，延期交货</w:t>
            </w:r>
            <w:r>
              <w:rPr>
                <w:rFonts w:hint="eastAsia" w:ascii="仿宋" w:hAnsi="仿宋" w:eastAsia="仿宋" w:cs="仿宋"/>
                <w:sz w:val="24"/>
                <w:lang w:val="en-US" w:eastAsia="zh-CN"/>
              </w:rPr>
              <w:t>15</w:t>
            </w:r>
            <w:r>
              <w:rPr>
                <w:rFonts w:hint="eastAsia" w:ascii="仿宋" w:hAnsi="仿宋" w:eastAsia="仿宋" w:cs="仿宋"/>
                <w:sz w:val="24"/>
              </w:rPr>
              <w:t>天及以内扣2分，延期交货</w:t>
            </w:r>
            <w:r>
              <w:rPr>
                <w:rFonts w:hint="eastAsia" w:ascii="仿宋" w:hAnsi="仿宋" w:eastAsia="仿宋" w:cs="仿宋"/>
                <w:sz w:val="24"/>
                <w:lang w:val="en-US" w:eastAsia="zh-CN"/>
              </w:rPr>
              <w:t>30</w:t>
            </w:r>
            <w:r>
              <w:rPr>
                <w:rFonts w:hint="eastAsia" w:ascii="仿宋" w:hAnsi="仿宋" w:eastAsia="仿宋" w:cs="仿宋"/>
                <w:sz w:val="24"/>
              </w:rPr>
              <w:t>天及以内扣3分，延期交货</w:t>
            </w:r>
            <w:r>
              <w:rPr>
                <w:rFonts w:hint="eastAsia" w:ascii="仿宋" w:hAnsi="仿宋" w:eastAsia="仿宋" w:cs="仿宋"/>
                <w:sz w:val="24"/>
                <w:lang w:val="en-US" w:eastAsia="zh-CN"/>
              </w:rPr>
              <w:t>45</w:t>
            </w:r>
            <w:r>
              <w:rPr>
                <w:rFonts w:hint="eastAsia" w:ascii="仿宋" w:hAnsi="仿宋" w:eastAsia="仿宋" w:cs="仿宋"/>
                <w:sz w:val="24"/>
              </w:rPr>
              <w:t>天以上扣</w:t>
            </w:r>
            <w:r>
              <w:rPr>
                <w:rFonts w:hint="eastAsia" w:ascii="仿宋" w:hAnsi="仿宋" w:eastAsia="仿宋" w:cs="仿宋"/>
                <w:sz w:val="24"/>
                <w:lang w:val="en-US" w:eastAsia="zh-CN"/>
              </w:rPr>
              <w:t>4</w:t>
            </w:r>
            <w:r>
              <w:rPr>
                <w:rFonts w:hint="eastAsia" w:ascii="仿宋" w:hAnsi="仿宋" w:eastAsia="仿宋" w:cs="仿宋"/>
                <w:sz w:val="24"/>
              </w:rPr>
              <w:t>分。</w:t>
            </w:r>
          </w:p>
          <w:p>
            <w:pPr>
              <w:pStyle w:val="76"/>
              <w:rPr>
                <w:rFonts w:ascii="仿宋" w:hAnsi="仿宋" w:eastAsia="仿宋" w:cs="仿宋"/>
              </w:rPr>
            </w:pPr>
            <w:r>
              <w:rPr>
                <w:rFonts w:hint="eastAsia" w:ascii="仿宋" w:hAnsi="仿宋" w:eastAsia="仿宋" w:cs="仿宋"/>
              </w:rPr>
              <w:t>按投标文件评定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502" w:type="dxa"/>
            <w:gridSpan w:val="2"/>
            <w:vMerge w:val="continue"/>
            <w:noWrap w:val="0"/>
            <w:vAlign w:val="center"/>
          </w:tcPr>
          <w:p>
            <w:pPr>
              <w:spacing w:line="400" w:lineRule="exact"/>
              <w:jc w:val="center"/>
              <w:rPr>
                <w:rFonts w:ascii="仿宋" w:hAnsi="仿宋" w:eastAsia="仿宋" w:cs="仿宋"/>
                <w:sz w:val="24"/>
              </w:rPr>
            </w:pPr>
          </w:p>
        </w:tc>
        <w:tc>
          <w:tcPr>
            <w:tcW w:w="809" w:type="dxa"/>
            <w:vMerge w:val="continue"/>
            <w:noWrap w:val="0"/>
            <w:vAlign w:val="center"/>
          </w:tcPr>
          <w:p>
            <w:pPr>
              <w:spacing w:line="400" w:lineRule="exact"/>
              <w:jc w:val="center"/>
              <w:rPr>
                <w:rFonts w:ascii="仿宋" w:hAnsi="仿宋" w:eastAsia="仿宋" w:cs="仿宋"/>
                <w:sz w:val="24"/>
              </w:rPr>
            </w:pPr>
          </w:p>
        </w:tc>
        <w:tc>
          <w:tcPr>
            <w:tcW w:w="1417" w:type="dxa"/>
            <w:noWrap w:val="0"/>
            <w:vAlign w:val="center"/>
          </w:tcPr>
          <w:p>
            <w:pPr>
              <w:spacing w:line="400" w:lineRule="exact"/>
              <w:jc w:val="center"/>
              <w:rPr>
                <w:rFonts w:ascii="仿宋" w:hAnsi="仿宋" w:eastAsia="仿宋" w:cs="仿宋"/>
                <w:color w:val="000000"/>
                <w:sz w:val="24"/>
              </w:rPr>
            </w:pPr>
            <w:r>
              <w:rPr>
                <w:rFonts w:hint="eastAsia" w:ascii="仿宋" w:hAnsi="仿宋" w:eastAsia="仿宋" w:cs="仿宋"/>
                <w:color w:val="000000"/>
                <w:sz w:val="24"/>
              </w:rPr>
              <w:t>业绩</w:t>
            </w:r>
          </w:p>
          <w:p>
            <w:pPr>
              <w:spacing w:line="400" w:lineRule="exact"/>
              <w:jc w:val="center"/>
              <w:rPr>
                <w:rFonts w:ascii="仿宋" w:hAnsi="仿宋" w:eastAsia="仿宋" w:cs="仿宋"/>
                <w:sz w:val="24"/>
              </w:rPr>
            </w:pPr>
            <w:r>
              <w:rPr>
                <w:rFonts w:hint="eastAsia" w:ascii="仿宋" w:hAnsi="仿宋" w:eastAsia="仿宋" w:cs="仿宋"/>
                <w:color w:val="000000"/>
                <w:sz w:val="24"/>
              </w:rPr>
              <w:t>（6分）</w:t>
            </w:r>
          </w:p>
        </w:tc>
        <w:tc>
          <w:tcPr>
            <w:tcW w:w="6662" w:type="dxa"/>
            <w:gridSpan w:val="2"/>
            <w:noWrap w:val="0"/>
            <w:vAlign w:val="center"/>
          </w:tcPr>
          <w:p>
            <w:pPr>
              <w:spacing w:line="400" w:lineRule="exact"/>
              <w:ind w:right="-97" w:rightChars="-46"/>
              <w:rPr>
                <w:rFonts w:ascii="仿宋" w:hAnsi="仿宋" w:eastAsia="仿宋" w:cs="仿宋"/>
                <w:color w:val="000000"/>
                <w:sz w:val="24"/>
              </w:rPr>
            </w:pPr>
            <w:r>
              <w:rPr>
                <w:rFonts w:hint="eastAsia" w:ascii="仿宋" w:hAnsi="仿宋" w:eastAsia="仿宋" w:cs="仿宋"/>
                <w:color w:val="000000"/>
                <w:sz w:val="24"/>
              </w:rPr>
              <w:t>根据投标人提供的近</w:t>
            </w:r>
            <w:r>
              <w:rPr>
                <w:rFonts w:hint="eastAsia" w:ascii="仿宋" w:hAnsi="仿宋" w:eastAsia="仿宋" w:cs="仿宋"/>
                <w:color w:val="000000"/>
                <w:sz w:val="24"/>
                <w:lang w:val="en-US" w:eastAsia="zh-CN"/>
              </w:rPr>
              <w:t>三</w:t>
            </w:r>
            <w:r>
              <w:rPr>
                <w:rFonts w:hint="eastAsia" w:ascii="仿宋" w:hAnsi="仿宋" w:eastAsia="仿宋" w:cs="仿宋"/>
                <w:color w:val="000000"/>
                <w:sz w:val="24"/>
              </w:rPr>
              <w:t>年与本次投标产品相同的同类产品在</w:t>
            </w:r>
            <w:r>
              <w:rPr>
                <w:rFonts w:hint="eastAsia" w:ascii="仿宋" w:hAnsi="仿宋" w:eastAsia="仿宋" w:cs="仿宋"/>
                <w:color w:val="000000"/>
                <w:sz w:val="24"/>
                <w:lang w:val="en-US" w:eastAsia="zh-CN"/>
              </w:rPr>
              <w:t>湖南钢铁集团有直接业绩者</w:t>
            </w:r>
            <w:r>
              <w:rPr>
                <w:rFonts w:hint="eastAsia" w:ascii="仿宋" w:hAnsi="仿宋" w:eastAsia="仿宋" w:cs="仿宋"/>
                <w:color w:val="000000"/>
                <w:sz w:val="24"/>
              </w:rPr>
              <w:t>酌情评分</w:t>
            </w:r>
            <w:r>
              <w:rPr>
                <w:rFonts w:hint="eastAsia" w:ascii="仿宋" w:hAnsi="仿宋" w:eastAsia="仿宋" w:cs="仿宋"/>
                <w:color w:val="000000"/>
                <w:sz w:val="24"/>
                <w:lang w:eastAsia="zh-CN"/>
              </w:rPr>
              <w:t>，</w:t>
            </w:r>
            <w:r>
              <w:rPr>
                <w:rFonts w:hint="eastAsia" w:ascii="仿宋" w:hAnsi="仿宋" w:eastAsia="仿宋" w:cs="仿宋"/>
                <w:color w:val="000000"/>
                <w:sz w:val="24"/>
              </w:rPr>
              <w:t>以提供销售合同复印件为准</w:t>
            </w:r>
            <w:r>
              <w:rPr>
                <w:rFonts w:hint="eastAsia" w:ascii="仿宋" w:hAnsi="仿宋" w:eastAsia="仿宋" w:cs="仿宋"/>
                <w:color w:val="000000"/>
                <w:sz w:val="24"/>
                <w:lang w:eastAsia="zh-CN"/>
              </w:rPr>
              <w:t>（</w:t>
            </w:r>
            <w:r>
              <w:rPr>
                <w:rFonts w:hint="eastAsia" w:ascii="仿宋" w:hAnsi="仿宋" w:eastAsia="仿宋" w:cs="仿宋"/>
                <w:color w:val="000000"/>
                <w:sz w:val="24"/>
                <w:lang w:val="en-US" w:eastAsia="zh-CN"/>
              </w:rPr>
              <w:t>湖南钢铁集团合格供应商无需提供，可直接系统查询</w:t>
            </w:r>
            <w:r>
              <w:rPr>
                <w:rFonts w:hint="eastAsia" w:ascii="仿宋" w:hAnsi="仿宋" w:eastAsia="仿宋" w:cs="仿宋"/>
                <w:color w:val="000000"/>
                <w:sz w:val="24"/>
                <w:lang w:eastAsia="zh-CN"/>
              </w:rPr>
              <w:t>）</w:t>
            </w:r>
            <w:r>
              <w:rPr>
                <w:rFonts w:hint="eastAsia" w:ascii="仿宋" w:hAnsi="仿宋" w:eastAsia="仿宋" w:cs="仿宋"/>
                <w:color w:val="000000"/>
                <w:sz w:val="24"/>
              </w:rPr>
              <w:t>，每份</w:t>
            </w:r>
            <w:r>
              <w:rPr>
                <w:rFonts w:hint="eastAsia" w:ascii="仿宋" w:hAnsi="仿宋" w:eastAsia="仿宋" w:cs="仿宋"/>
                <w:color w:val="000000"/>
                <w:sz w:val="24"/>
                <w:lang w:val="en-US" w:eastAsia="zh-CN"/>
              </w:rPr>
              <w:t>2</w:t>
            </w:r>
            <w:r>
              <w:rPr>
                <w:rFonts w:hint="eastAsia" w:ascii="仿宋" w:hAnsi="仿宋" w:eastAsia="仿宋" w:cs="仿宋"/>
                <w:color w:val="000000"/>
                <w:sz w:val="24"/>
              </w:rPr>
              <w:t>分，加</w:t>
            </w:r>
            <w:r>
              <w:rPr>
                <w:rFonts w:hint="eastAsia" w:ascii="仿宋" w:hAnsi="仿宋" w:eastAsia="仿宋" w:cs="仿宋"/>
                <w:color w:val="000000"/>
                <w:sz w:val="24"/>
                <w:lang w:val="en-US" w:eastAsia="zh-CN"/>
              </w:rPr>
              <w:t>2</w:t>
            </w:r>
            <w:r>
              <w:rPr>
                <w:rFonts w:hint="eastAsia" w:ascii="仿宋" w:hAnsi="仿宋" w:eastAsia="仿宋" w:cs="仿宋"/>
                <w:color w:val="000000"/>
                <w:sz w:val="24"/>
              </w:rPr>
              <w:t>分/份，最多加6分；没有0分；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502" w:type="dxa"/>
            <w:gridSpan w:val="2"/>
            <w:vMerge w:val="continue"/>
            <w:noWrap w:val="0"/>
            <w:vAlign w:val="center"/>
          </w:tcPr>
          <w:p>
            <w:pPr>
              <w:spacing w:line="400" w:lineRule="exact"/>
              <w:jc w:val="center"/>
              <w:rPr>
                <w:rFonts w:ascii="仿宋" w:hAnsi="仿宋" w:eastAsia="仿宋" w:cs="仿宋"/>
                <w:sz w:val="24"/>
              </w:rPr>
            </w:pPr>
          </w:p>
        </w:tc>
        <w:tc>
          <w:tcPr>
            <w:tcW w:w="809" w:type="dxa"/>
            <w:vMerge w:val="continue"/>
            <w:noWrap w:val="0"/>
            <w:vAlign w:val="center"/>
          </w:tcPr>
          <w:p>
            <w:pPr>
              <w:spacing w:line="400" w:lineRule="exact"/>
              <w:jc w:val="center"/>
              <w:rPr>
                <w:rFonts w:ascii="仿宋" w:hAnsi="仿宋" w:eastAsia="仿宋" w:cs="仿宋"/>
                <w:sz w:val="24"/>
              </w:rPr>
            </w:pPr>
          </w:p>
        </w:tc>
        <w:tc>
          <w:tcPr>
            <w:tcW w:w="1417" w:type="dxa"/>
            <w:noWrap w:val="0"/>
            <w:vAlign w:val="center"/>
          </w:tcPr>
          <w:p>
            <w:pPr>
              <w:spacing w:line="400" w:lineRule="exact"/>
              <w:jc w:val="center"/>
              <w:rPr>
                <w:rFonts w:ascii="仿宋" w:hAnsi="仿宋" w:eastAsia="仿宋" w:cs="仿宋"/>
                <w:sz w:val="24"/>
              </w:rPr>
            </w:pPr>
            <w:r>
              <w:rPr>
                <w:rFonts w:hint="eastAsia" w:ascii="仿宋" w:hAnsi="仿宋" w:eastAsia="仿宋" w:cs="仿宋"/>
                <w:sz w:val="24"/>
              </w:rPr>
              <w:t>价格</w:t>
            </w:r>
          </w:p>
          <w:p>
            <w:pPr>
              <w:spacing w:line="400" w:lineRule="exact"/>
              <w:jc w:val="center"/>
              <w:rPr>
                <w:rFonts w:ascii="仿宋" w:hAnsi="仿宋" w:eastAsia="仿宋" w:cs="仿宋"/>
                <w:sz w:val="24"/>
              </w:rPr>
            </w:pPr>
            <w:r>
              <w:rPr>
                <w:rFonts w:hint="eastAsia" w:ascii="仿宋" w:hAnsi="仿宋" w:eastAsia="仿宋" w:cs="仿宋"/>
                <w:sz w:val="24"/>
              </w:rPr>
              <w:t>（50分）</w:t>
            </w:r>
          </w:p>
        </w:tc>
        <w:tc>
          <w:tcPr>
            <w:tcW w:w="6662" w:type="dxa"/>
            <w:gridSpan w:val="2"/>
            <w:noWrap w:val="0"/>
            <w:vAlign w:val="center"/>
          </w:tcPr>
          <w:p>
            <w:pPr>
              <w:spacing w:line="400" w:lineRule="exact"/>
              <w:ind w:right="-97" w:rightChars="-46"/>
              <w:rPr>
                <w:rFonts w:ascii="仿宋" w:hAnsi="仿宋" w:eastAsia="仿宋" w:cs="仿宋"/>
                <w:sz w:val="24"/>
              </w:rPr>
            </w:pPr>
            <w:r>
              <w:rPr>
                <w:rFonts w:hint="eastAsia" w:ascii="仿宋" w:hAnsi="仿宋" w:eastAsia="仿宋" w:cs="仿宋"/>
                <w:sz w:val="24"/>
              </w:rPr>
              <w:t>价格分采用低价优先法计算，即满足招标文件要求且投标价格最低的报价为评标基准价，其价格分为满分50分，其他有效投标人的价格分按照下列公式计算：</w:t>
            </w:r>
          </w:p>
          <w:p>
            <w:pPr>
              <w:spacing w:line="400" w:lineRule="exact"/>
              <w:rPr>
                <w:rFonts w:ascii="仿宋" w:hAnsi="仿宋" w:eastAsia="仿宋" w:cs="仿宋"/>
                <w:sz w:val="24"/>
              </w:rPr>
            </w:pPr>
            <w:r>
              <w:rPr>
                <w:rFonts w:hint="eastAsia" w:ascii="仿宋" w:hAnsi="仿宋" w:eastAsia="仿宋" w:cs="仿宋"/>
                <w:sz w:val="24"/>
              </w:rPr>
              <w:t>报价得分＝（评标基准价÷投标报价）×50</w:t>
            </w:r>
          </w:p>
          <w:p>
            <w:pPr>
              <w:pStyle w:val="76"/>
              <w:rPr>
                <w:rFonts w:ascii="仿宋" w:hAnsi="仿宋" w:eastAsia="仿宋" w:cs="仿宋"/>
              </w:rPr>
            </w:pPr>
            <w:r>
              <w:rPr>
                <w:rFonts w:hint="eastAsia" w:ascii="仿宋" w:hAnsi="仿宋" w:eastAsia="仿宋" w:cs="仿宋"/>
              </w:rPr>
              <w:t>评审报价，含13%增值税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502" w:type="dxa"/>
            <w:gridSpan w:val="2"/>
            <w:noWrap w:val="0"/>
            <w:vAlign w:val="center"/>
          </w:tcPr>
          <w:p>
            <w:pPr>
              <w:numPr>
                <w:ilvl w:val="1"/>
                <w:numId w:val="0"/>
              </w:numPr>
              <w:tabs>
                <w:tab w:val="left" w:pos="0"/>
                <w:tab w:val="left" w:pos="840"/>
              </w:tabs>
              <w:adjustRightInd w:val="0"/>
              <w:snapToGrid w:val="0"/>
              <w:spacing w:line="360" w:lineRule="exact"/>
              <w:rPr>
                <w:rFonts w:ascii="仿宋" w:hAnsi="仿宋" w:eastAsia="仿宋" w:cs="仿宋"/>
                <w:sz w:val="24"/>
              </w:rPr>
            </w:pPr>
            <w:r>
              <w:rPr>
                <w:rFonts w:hint="eastAsia" w:ascii="仿宋" w:hAnsi="仿宋" w:eastAsia="仿宋" w:cs="仿宋"/>
                <w:sz w:val="24"/>
              </w:rPr>
              <w:t>4</w:t>
            </w:r>
          </w:p>
        </w:tc>
        <w:tc>
          <w:tcPr>
            <w:tcW w:w="809" w:type="dxa"/>
            <w:noWrap w:val="0"/>
            <w:vAlign w:val="center"/>
          </w:tcPr>
          <w:p>
            <w:pPr>
              <w:numPr>
                <w:ilvl w:val="1"/>
                <w:numId w:val="0"/>
              </w:numPr>
              <w:tabs>
                <w:tab w:val="left" w:pos="0"/>
                <w:tab w:val="left" w:pos="840"/>
              </w:tabs>
              <w:adjustRightInd w:val="0"/>
              <w:snapToGrid w:val="0"/>
              <w:spacing w:line="360" w:lineRule="exact"/>
              <w:rPr>
                <w:rFonts w:ascii="仿宋" w:hAnsi="仿宋" w:eastAsia="仿宋" w:cs="仿宋"/>
                <w:sz w:val="24"/>
              </w:rPr>
            </w:pPr>
            <w:r>
              <w:rPr>
                <w:rFonts w:hint="eastAsia" w:ascii="仿宋" w:hAnsi="仿宋" w:eastAsia="仿宋" w:cs="仿宋"/>
                <w:sz w:val="24"/>
              </w:rPr>
              <w:t>中标</w:t>
            </w:r>
          </w:p>
          <w:p>
            <w:pPr>
              <w:numPr>
                <w:ilvl w:val="1"/>
                <w:numId w:val="0"/>
              </w:numPr>
              <w:tabs>
                <w:tab w:val="left" w:pos="0"/>
                <w:tab w:val="left" w:pos="840"/>
              </w:tabs>
              <w:adjustRightInd w:val="0"/>
              <w:snapToGrid w:val="0"/>
              <w:spacing w:line="360" w:lineRule="exact"/>
              <w:rPr>
                <w:rFonts w:ascii="仿宋" w:hAnsi="仿宋" w:eastAsia="仿宋" w:cs="仿宋"/>
                <w:sz w:val="24"/>
              </w:rPr>
            </w:pPr>
            <w:r>
              <w:rPr>
                <w:rFonts w:hint="eastAsia" w:ascii="仿宋" w:hAnsi="仿宋" w:eastAsia="仿宋" w:cs="仿宋"/>
                <w:sz w:val="24"/>
              </w:rPr>
              <w:t>推荐</w:t>
            </w:r>
          </w:p>
        </w:tc>
        <w:tc>
          <w:tcPr>
            <w:tcW w:w="1417" w:type="dxa"/>
            <w:noWrap w:val="0"/>
            <w:vAlign w:val="center"/>
          </w:tcPr>
          <w:p>
            <w:pPr>
              <w:numPr>
                <w:ilvl w:val="1"/>
                <w:numId w:val="0"/>
              </w:numPr>
              <w:tabs>
                <w:tab w:val="left" w:pos="0"/>
                <w:tab w:val="left" w:pos="840"/>
              </w:tabs>
              <w:adjustRightInd w:val="0"/>
              <w:snapToGrid w:val="0"/>
              <w:spacing w:line="360" w:lineRule="exact"/>
              <w:rPr>
                <w:rFonts w:ascii="仿宋" w:hAnsi="仿宋" w:eastAsia="仿宋" w:cs="仿宋"/>
                <w:sz w:val="24"/>
              </w:rPr>
            </w:pPr>
            <w:r>
              <w:rPr>
                <w:rFonts w:hint="eastAsia" w:ascii="仿宋" w:hAnsi="仿宋" w:eastAsia="仿宋" w:cs="仿宋"/>
                <w:sz w:val="24"/>
              </w:rPr>
              <w:t>综合评议</w:t>
            </w:r>
          </w:p>
        </w:tc>
        <w:tc>
          <w:tcPr>
            <w:tcW w:w="6662" w:type="dxa"/>
            <w:gridSpan w:val="2"/>
            <w:noWrap w:val="0"/>
            <w:vAlign w:val="center"/>
          </w:tcPr>
          <w:p>
            <w:pPr>
              <w:tabs>
                <w:tab w:val="left" w:pos="840"/>
                <w:tab w:val="left" w:pos="900"/>
              </w:tabs>
              <w:adjustRightInd w:val="0"/>
              <w:snapToGrid w:val="0"/>
              <w:spacing w:line="360" w:lineRule="exact"/>
              <w:rPr>
                <w:rFonts w:ascii="仿宋" w:hAnsi="仿宋" w:eastAsia="仿宋" w:cs="仿宋"/>
                <w:sz w:val="24"/>
              </w:rPr>
            </w:pPr>
            <w:r>
              <w:rPr>
                <w:rFonts w:hint="eastAsia" w:ascii="仿宋" w:hAnsi="仿宋" w:eastAsia="仿宋" w:cs="仿宋"/>
                <w:color w:val="000000"/>
                <w:sz w:val="24"/>
              </w:rPr>
              <w:t xml:space="preserve"> 投标人按照评审后的得分从高到低排名，得分最高的投标人为第一中标候选人，次高为第二中标候选人，依次类推。得分相同者，价格低者优先。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538" w:hRule="atLeast"/>
          <w:jc w:val="center"/>
        </w:trPr>
        <w:tc>
          <w:tcPr>
            <w:tcW w:w="1311" w:type="dxa"/>
            <w:gridSpan w:val="3"/>
            <w:vAlign w:val="center"/>
          </w:tcPr>
          <w:p>
            <w:pPr>
              <w:jc w:val="center"/>
              <w:rPr>
                <w:rFonts w:hint="eastAsia" w:ascii="仿宋" w:hAnsi="仿宋" w:eastAsia="仿宋" w:cs="仿宋"/>
                <w:bCs/>
                <w:sz w:val="28"/>
                <w:szCs w:val="28"/>
              </w:rPr>
            </w:pPr>
            <w:r>
              <w:rPr>
                <w:rFonts w:hint="eastAsia" w:ascii="仿宋" w:hAnsi="仿宋" w:eastAsia="仿宋" w:cs="仿宋"/>
                <w:bCs/>
                <w:sz w:val="28"/>
                <w:szCs w:val="28"/>
              </w:rPr>
              <w:t>条款号</w:t>
            </w:r>
          </w:p>
        </w:tc>
        <w:tc>
          <w:tcPr>
            <w:tcW w:w="1417" w:type="dxa"/>
            <w:vAlign w:val="center"/>
          </w:tcPr>
          <w:p>
            <w:pPr>
              <w:jc w:val="center"/>
              <w:rPr>
                <w:rFonts w:hint="eastAsia" w:ascii="仿宋" w:hAnsi="仿宋" w:eastAsia="仿宋" w:cs="仿宋"/>
                <w:bCs/>
                <w:sz w:val="28"/>
                <w:szCs w:val="28"/>
              </w:rPr>
            </w:pPr>
            <w:r>
              <w:rPr>
                <w:rFonts w:hint="eastAsia" w:ascii="仿宋" w:hAnsi="仿宋" w:eastAsia="仿宋" w:cs="仿宋"/>
                <w:bCs/>
                <w:sz w:val="28"/>
                <w:szCs w:val="28"/>
              </w:rPr>
              <w:t>评审因素</w:t>
            </w:r>
          </w:p>
        </w:tc>
        <w:tc>
          <w:tcPr>
            <w:tcW w:w="6434" w:type="dxa"/>
            <w:vAlign w:val="center"/>
          </w:tcPr>
          <w:p>
            <w:pPr>
              <w:jc w:val="center"/>
              <w:rPr>
                <w:rFonts w:hint="eastAsia" w:ascii="仿宋" w:hAnsi="仿宋" w:eastAsia="仿宋" w:cs="仿宋"/>
                <w:bCs/>
                <w:sz w:val="28"/>
                <w:szCs w:val="28"/>
              </w:rPr>
            </w:pPr>
            <w:r>
              <w:rPr>
                <w:rFonts w:hint="eastAsia" w:ascii="仿宋" w:hAnsi="仿宋" w:eastAsia="仿宋" w:cs="仿宋"/>
                <w:bCs/>
                <w:sz w:val="28"/>
                <w:szCs w:val="28"/>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927" w:hRule="atLeast"/>
          <w:jc w:val="center"/>
        </w:trPr>
        <w:tc>
          <w:tcPr>
            <w:tcW w:w="460" w:type="dxa"/>
            <w:vMerge w:val="restart"/>
            <w:vAlign w:val="center"/>
          </w:tcPr>
          <w:p>
            <w:pPr>
              <w:rPr>
                <w:rFonts w:hint="eastAsia" w:ascii="仿宋" w:hAnsi="仿宋" w:eastAsia="仿宋" w:cs="仿宋"/>
                <w:sz w:val="28"/>
                <w:szCs w:val="28"/>
              </w:rPr>
            </w:pPr>
            <w:r>
              <w:rPr>
                <w:rFonts w:hint="eastAsia" w:ascii="仿宋" w:hAnsi="仿宋" w:eastAsia="仿宋" w:cs="仿宋"/>
                <w:sz w:val="28"/>
                <w:szCs w:val="28"/>
              </w:rPr>
              <w:t>1</w:t>
            </w:r>
          </w:p>
        </w:tc>
        <w:tc>
          <w:tcPr>
            <w:tcW w:w="851" w:type="dxa"/>
            <w:gridSpan w:val="2"/>
            <w:vMerge w:val="restart"/>
            <w:vAlign w:val="center"/>
          </w:tcPr>
          <w:p>
            <w:pPr>
              <w:jc w:val="center"/>
              <w:rPr>
                <w:rFonts w:hint="eastAsia" w:ascii="仿宋" w:hAnsi="仿宋" w:eastAsia="仿宋" w:cs="仿宋"/>
                <w:sz w:val="28"/>
                <w:szCs w:val="28"/>
              </w:rPr>
            </w:pPr>
            <w:r>
              <w:rPr>
                <w:rFonts w:hint="eastAsia" w:ascii="仿宋" w:hAnsi="仿宋" w:eastAsia="仿宋" w:cs="仿宋"/>
                <w:sz w:val="28"/>
                <w:szCs w:val="28"/>
              </w:rPr>
              <w:t>形式</w:t>
            </w:r>
          </w:p>
          <w:p>
            <w:pPr>
              <w:jc w:val="center"/>
              <w:rPr>
                <w:rFonts w:hint="eastAsia" w:ascii="仿宋" w:hAnsi="仿宋" w:eastAsia="仿宋" w:cs="仿宋"/>
                <w:sz w:val="28"/>
                <w:szCs w:val="28"/>
              </w:rPr>
            </w:pPr>
            <w:r>
              <w:rPr>
                <w:rFonts w:hint="eastAsia" w:ascii="仿宋" w:hAnsi="仿宋" w:eastAsia="仿宋" w:cs="仿宋"/>
                <w:sz w:val="28"/>
                <w:szCs w:val="28"/>
              </w:rPr>
              <w:t>评审</w:t>
            </w:r>
          </w:p>
        </w:tc>
        <w:tc>
          <w:tcPr>
            <w:tcW w:w="1417" w:type="dxa"/>
            <w:vAlign w:val="center"/>
          </w:tcPr>
          <w:p>
            <w:pPr>
              <w:spacing w:line="260" w:lineRule="exact"/>
              <w:rPr>
                <w:rFonts w:hint="eastAsia" w:ascii="仿宋" w:hAnsi="仿宋" w:eastAsia="仿宋" w:cs="仿宋"/>
                <w:kern w:val="0"/>
                <w:sz w:val="28"/>
                <w:szCs w:val="28"/>
              </w:rPr>
            </w:pPr>
            <w:r>
              <w:rPr>
                <w:rFonts w:hint="eastAsia" w:ascii="仿宋" w:hAnsi="仿宋" w:eastAsia="仿宋" w:cs="仿宋"/>
                <w:kern w:val="0"/>
                <w:sz w:val="28"/>
                <w:szCs w:val="28"/>
              </w:rPr>
              <w:t>投标文件递交时间及地点</w:t>
            </w:r>
          </w:p>
        </w:tc>
        <w:tc>
          <w:tcPr>
            <w:tcW w:w="6434" w:type="dxa"/>
            <w:vAlign w:val="center"/>
          </w:tcPr>
          <w:p>
            <w:pPr>
              <w:spacing w:line="260" w:lineRule="exact"/>
              <w:rPr>
                <w:rFonts w:hint="eastAsia" w:ascii="仿宋" w:hAnsi="仿宋" w:eastAsia="仿宋" w:cs="仿宋"/>
                <w:kern w:val="0"/>
                <w:sz w:val="28"/>
                <w:szCs w:val="28"/>
              </w:rPr>
            </w:pPr>
            <w:r>
              <w:rPr>
                <w:rFonts w:hint="eastAsia" w:ascii="仿宋" w:hAnsi="仿宋" w:eastAsia="仿宋" w:cs="仿宋"/>
                <w:kern w:val="0"/>
                <w:sz w:val="28"/>
                <w:szCs w:val="28"/>
              </w:rPr>
              <w:t>未按第一章第</w:t>
            </w:r>
            <w:r>
              <w:rPr>
                <w:rFonts w:hint="eastAsia" w:ascii="仿宋" w:hAnsi="仿宋" w:eastAsia="仿宋" w:cs="仿宋"/>
                <w:b/>
                <w:kern w:val="0"/>
                <w:sz w:val="28"/>
                <w:szCs w:val="28"/>
              </w:rPr>
              <w:t>6</w:t>
            </w:r>
            <w:r>
              <w:rPr>
                <w:rFonts w:hint="eastAsia" w:ascii="仿宋" w:hAnsi="仿宋" w:eastAsia="仿宋" w:cs="仿宋"/>
                <w:kern w:val="0"/>
                <w:sz w:val="28"/>
                <w:szCs w:val="28"/>
              </w:rPr>
              <w:t>项规定投递标书，则为不合格投标人。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853" w:hRule="atLeast"/>
          <w:jc w:val="center"/>
        </w:trPr>
        <w:tc>
          <w:tcPr>
            <w:tcW w:w="460" w:type="dxa"/>
            <w:vMerge w:val="continue"/>
            <w:vAlign w:val="center"/>
          </w:tcPr>
          <w:p>
            <w:pPr>
              <w:rPr>
                <w:rFonts w:hint="eastAsia" w:ascii="仿宋" w:hAnsi="仿宋" w:eastAsia="仿宋" w:cs="仿宋"/>
                <w:sz w:val="28"/>
                <w:szCs w:val="28"/>
              </w:rPr>
            </w:pPr>
          </w:p>
        </w:tc>
        <w:tc>
          <w:tcPr>
            <w:tcW w:w="851" w:type="dxa"/>
            <w:gridSpan w:val="2"/>
            <w:vMerge w:val="continue"/>
            <w:vAlign w:val="center"/>
          </w:tcPr>
          <w:p>
            <w:pPr>
              <w:jc w:val="center"/>
              <w:rPr>
                <w:rFonts w:hint="eastAsia" w:ascii="仿宋" w:hAnsi="仿宋" w:eastAsia="仿宋" w:cs="仿宋"/>
                <w:sz w:val="28"/>
                <w:szCs w:val="28"/>
              </w:rPr>
            </w:pPr>
          </w:p>
        </w:tc>
        <w:tc>
          <w:tcPr>
            <w:tcW w:w="1417" w:type="dxa"/>
            <w:vAlign w:val="center"/>
          </w:tcPr>
          <w:p>
            <w:pPr>
              <w:spacing w:line="260" w:lineRule="exact"/>
              <w:rPr>
                <w:rFonts w:hint="eastAsia" w:ascii="仿宋" w:hAnsi="仿宋" w:eastAsia="仿宋" w:cs="仿宋"/>
                <w:kern w:val="0"/>
                <w:sz w:val="28"/>
                <w:szCs w:val="28"/>
              </w:rPr>
            </w:pPr>
            <w:r>
              <w:rPr>
                <w:rFonts w:hint="eastAsia" w:ascii="仿宋" w:hAnsi="仿宋" w:eastAsia="仿宋" w:cs="仿宋"/>
                <w:kern w:val="0"/>
                <w:sz w:val="28"/>
                <w:szCs w:val="28"/>
              </w:rPr>
              <w:t>投标文件装订及密封</w:t>
            </w:r>
          </w:p>
        </w:tc>
        <w:tc>
          <w:tcPr>
            <w:tcW w:w="6434" w:type="dxa"/>
            <w:vAlign w:val="center"/>
          </w:tcPr>
          <w:p>
            <w:pPr>
              <w:spacing w:line="260" w:lineRule="exact"/>
              <w:rPr>
                <w:rFonts w:hint="eastAsia" w:ascii="仿宋" w:hAnsi="仿宋" w:eastAsia="仿宋" w:cs="仿宋"/>
                <w:kern w:val="0"/>
                <w:sz w:val="28"/>
                <w:szCs w:val="28"/>
              </w:rPr>
            </w:pPr>
            <w:r>
              <w:rPr>
                <w:rFonts w:hint="eastAsia" w:ascii="仿宋" w:hAnsi="仿宋" w:eastAsia="仿宋" w:cs="仿宋"/>
                <w:kern w:val="0"/>
                <w:sz w:val="28"/>
                <w:szCs w:val="28"/>
              </w:rPr>
              <w:t>符合第二章“投标人须知”的第１8、19项规定，若投标文件未按规定的格式制作的，则为不合格的投标人。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700" w:hRule="atLeast"/>
          <w:jc w:val="center"/>
        </w:trPr>
        <w:tc>
          <w:tcPr>
            <w:tcW w:w="460" w:type="dxa"/>
            <w:vMerge w:val="continue"/>
            <w:vAlign w:val="center"/>
          </w:tcPr>
          <w:p>
            <w:pPr>
              <w:rPr>
                <w:rFonts w:hint="eastAsia" w:ascii="仿宋" w:hAnsi="仿宋" w:eastAsia="仿宋" w:cs="仿宋"/>
                <w:sz w:val="28"/>
                <w:szCs w:val="28"/>
              </w:rPr>
            </w:pPr>
          </w:p>
        </w:tc>
        <w:tc>
          <w:tcPr>
            <w:tcW w:w="851" w:type="dxa"/>
            <w:gridSpan w:val="2"/>
            <w:vMerge w:val="continue"/>
            <w:vAlign w:val="center"/>
          </w:tcPr>
          <w:p>
            <w:pPr>
              <w:jc w:val="center"/>
              <w:rPr>
                <w:rFonts w:hint="eastAsia" w:ascii="仿宋" w:hAnsi="仿宋" w:eastAsia="仿宋" w:cs="仿宋"/>
                <w:sz w:val="28"/>
                <w:szCs w:val="28"/>
              </w:rPr>
            </w:pPr>
          </w:p>
        </w:tc>
        <w:tc>
          <w:tcPr>
            <w:tcW w:w="1417" w:type="dxa"/>
            <w:vAlign w:val="center"/>
          </w:tcPr>
          <w:p>
            <w:pPr>
              <w:spacing w:line="260" w:lineRule="exact"/>
              <w:rPr>
                <w:rFonts w:hint="eastAsia" w:ascii="仿宋" w:hAnsi="仿宋" w:eastAsia="仿宋" w:cs="仿宋"/>
                <w:kern w:val="0"/>
                <w:sz w:val="28"/>
                <w:szCs w:val="28"/>
              </w:rPr>
            </w:pPr>
            <w:r>
              <w:rPr>
                <w:rFonts w:hint="eastAsia" w:ascii="仿宋" w:hAnsi="仿宋" w:eastAsia="仿宋" w:cs="仿宋"/>
                <w:kern w:val="0"/>
                <w:sz w:val="28"/>
                <w:szCs w:val="28"/>
              </w:rPr>
              <w:t>投标文件格式</w:t>
            </w:r>
          </w:p>
        </w:tc>
        <w:tc>
          <w:tcPr>
            <w:tcW w:w="6434" w:type="dxa"/>
            <w:vAlign w:val="center"/>
          </w:tcPr>
          <w:p>
            <w:pPr>
              <w:spacing w:line="260" w:lineRule="exact"/>
              <w:rPr>
                <w:rFonts w:hint="eastAsia" w:ascii="仿宋" w:hAnsi="仿宋" w:eastAsia="仿宋" w:cs="仿宋"/>
                <w:kern w:val="0"/>
                <w:sz w:val="28"/>
                <w:szCs w:val="28"/>
              </w:rPr>
            </w:pPr>
            <w:r>
              <w:rPr>
                <w:rFonts w:hint="eastAsia" w:ascii="仿宋" w:hAnsi="仿宋" w:eastAsia="仿宋" w:cs="仿宋"/>
                <w:kern w:val="0"/>
                <w:sz w:val="28"/>
                <w:szCs w:val="28"/>
              </w:rPr>
              <w:t>符合第二章“投标人须知”的第14项规定，若投标文件未按规定的格式填写的，则为不合格的投标人。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700" w:hRule="atLeast"/>
          <w:jc w:val="center"/>
        </w:trPr>
        <w:tc>
          <w:tcPr>
            <w:tcW w:w="460" w:type="dxa"/>
            <w:vMerge w:val="continue"/>
            <w:vAlign w:val="center"/>
          </w:tcPr>
          <w:p>
            <w:pPr>
              <w:rPr>
                <w:rFonts w:hint="eastAsia" w:ascii="仿宋" w:hAnsi="仿宋" w:eastAsia="仿宋" w:cs="仿宋"/>
                <w:sz w:val="28"/>
                <w:szCs w:val="28"/>
              </w:rPr>
            </w:pPr>
          </w:p>
        </w:tc>
        <w:tc>
          <w:tcPr>
            <w:tcW w:w="851" w:type="dxa"/>
            <w:gridSpan w:val="2"/>
            <w:vMerge w:val="continue"/>
            <w:vAlign w:val="center"/>
          </w:tcPr>
          <w:p>
            <w:pPr>
              <w:jc w:val="center"/>
              <w:rPr>
                <w:rFonts w:hint="eastAsia" w:ascii="仿宋" w:hAnsi="仿宋" w:eastAsia="仿宋" w:cs="仿宋"/>
                <w:sz w:val="28"/>
                <w:szCs w:val="28"/>
              </w:rPr>
            </w:pPr>
          </w:p>
        </w:tc>
        <w:tc>
          <w:tcPr>
            <w:tcW w:w="1417" w:type="dxa"/>
            <w:vAlign w:val="center"/>
          </w:tcPr>
          <w:p>
            <w:pPr>
              <w:spacing w:line="260" w:lineRule="exact"/>
              <w:rPr>
                <w:rFonts w:hint="eastAsia" w:ascii="仿宋" w:hAnsi="仿宋" w:eastAsia="仿宋" w:cs="仿宋"/>
                <w:sz w:val="28"/>
                <w:szCs w:val="28"/>
              </w:rPr>
            </w:pPr>
            <w:r>
              <w:rPr>
                <w:rFonts w:hint="eastAsia" w:ascii="仿宋" w:hAnsi="仿宋" w:eastAsia="仿宋" w:cs="仿宋"/>
                <w:sz w:val="28"/>
                <w:szCs w:val="28"/>
              </w:rPr>
              <w:t>投标授权与投标文件签字盖章</w:t>
            </w:r>
          </w:p>
        </w:tc>
        <w:tc>
          <w:tcPr>
            <w:tcW w:w="6434" w:type="dxa"/>
            <w:vAlign w:val="center"/>
          </w:tcPr>
          <w:p>
            <w:pPr>
              <w:spacing w:line="260" w:lineRule="exact"/>
              <w:rPr>
                <w:rFonts w:hint="eastAsia" w:ascii="仿宋" w:hAnsi="仿宋" w:eastAsia="仿宋" w:cs="仿宋"/>
                <w:sz w:val="28"/>
                <w:szCs w:val="28"/>
              </w:rPr>
            </w:pPr>
            <w:r>
              <w:rPr>
                <w:rFonts w:hint="eastAsia" w:ascii="仿宋" w:hAnsi="仿宋" w:eastAsia="仿宋" w:cs="仿宋"/>
                <w:sz w:val="28"/>
                <w:szCs w:val="28"/>
              </w:rPr>
              <w:t>若未按第二章“投标人须知”第16项规定的，则为不合格投标人。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664" w:hRule="atLeast"/>
          <w:jc w:val="center"/>
        </w:trPr>
        <w:tc>
          <w:tcPr>
            <w:tcW w:w="460" w:type="dxa"/>
            <w:vMerge w:val="restart"/>
            <w:vAlign w:val="center"/>
          </w:tcPr>
          <w:p>
            <w:pPr>
              <w:rPr>
                <w:rFonts w:hint="eastAsia" w:ascii="仿宋" w:hAnsi="仿宋" w:eastAsia="仿宋" w:cs="仿宋"/>
                <w:sz w:val="28"/>
                <w:szCs w:val="28"/>
              </w:rPr>
            </w:pPr>
            <w:r>
              <w:rPr>
                <w:rFonts w:hint="eastAsia" w:ascii="仿宋" w:hAnsi="仿宋" w:eastAsia="仿宋" w:cs="仿宋"/>
                <w:sz w:val="28"/>
                <w:szCs w:val="28"/>
              </w:rPr>
              <w:t>2</w:t>
            </w:r>
          </w:p>
        </w:tc>
        <w:tc>
          <w:tcPr>
            <w:tcW w:w="851" w:type="dxa"/>
            <w:gridSpan w:val="2"/>
            <w:vMerge w:val="restart"/>
            <w:vAlign w:val="center"/>
          </w:tcPr>
          <w:p>
            <w:pPr>
              <w:jc w:val="center"/>
              <w:rPr>
                <w:rFonts w:hint="eastAsia" w:ascii="仿宋" w:hAnsi="仿宋" w:eastAsia="仿宋" w:cs="仿宋"/>
                <w:sz w:val="28"/>
                <w:szCs w:val="28"/>
              </w:rPr>
            </w:pPr>
            <w:r>
              <w:rPr>
                <w:rFonts w:hint="eastAsia" w:ascii="仿宋" w:hAnsi="仿宋" w:eastAsia="仿宋" w:cs="仿宋"/>
                <w:sz w:val="28"/>
                <w:szCs w:val="28"/>
              </w:rPr>
              <w:t>资格</w:t>
            </w:r>
          </w:p>
          <w:p>
            <w:pPr>
              <w:jc w:val="center"/>
              <w:rPr>
                <w:rFonts w:hint="eastAsia" w:ascii="仿宋" w:hAnsi="仿宋" w:eastAsia="仿宋" w:cs="仿宋"/>
                <w:sz w:val="28"/>
                <w:szCs w:val="28"/>
              </w:rPr>
            </w:pPr>
            <w:r>
              <w:rPr>
                <w:rFonts w:hint="eastAsia" w:ascii="仿宋" w:hAnsi="仿宋" w:eastAsia="仿宋" w:cs="仿宋"/>
                <w:sz w:val="28"/>
                <w:szCs w:val="28"/>
              </w:rPr>
              <w:t>评审</w:t>
            </w:r>
          </w:p>
        </w:tc>
        <w:tc>
          <w:tcPr>
            <w:tcW w:w="1417" w:type="dxa"/>
            <w:vAlign w:val="center"/>
          </w:tcPr>
          <w:p>
            <w:pPr>
              <w:spacing w:line="192" w:lineRule="auto"/>
              <w:rPr>
                <w:rFonts w:hint="eastAsia" w:ascii="仿宋" w:hAnsi="仿宋" w:eastAsia="仿宋" w:cs="仿宋"/>
                <w:sz w:val="28"/>
                <w:szCs w:val="28"/>
              </w:rPr>
            </w:pPr>
            <w:r>
              <w:rPr>
                <w:rFonts w:hint="eastAsia" w:ascii="仿宋" w:hAnsi="仿宋" w:eastAsia="仿宋" w:cs="仿宋"/>
                <w:sz w:val="28"/>
                <w:szCs w:val="28"/>
              </w:rPr>
              <w:t>营业执照</w:t>
            </w:r>
          </w:p>
        </w:tc>
        <w:tc>
          <w:tcPr>
            <w:tcW w:w="6434" w:type="dxa"/>
            <w:vAlign w:val="center"/>
          </w:tcPr>
          <w:p>
            <w:pPr>
              <w:spacing w:line="192" w:lineRule="auto"/>
              <w:rPr>
                <w:rFonts w:hint="eastAsia" w:ascii="仿宋" w:hAnsi="仿宋" w:eastAsia="仿宋" w:cs="仿宋"/>
                <w:sz w:val="28"/>
                <w:szCs w:val="28"/>
              </w:rPr>
            </w:pPr>
            <w:r>
              <w:rPr>
                <w:rFonts w:hint="eastAsia" w:ascii="仿宋" w:hAnsi="仿宋" w:eastAsia="仿宋" w:cs="仿宋"/>
                <w:sz w:val="28"/>
                <w:szCs w:val="28"/>
              </w:rPr>
              <w:t>具备有效的营业执照，</w:t>
            </w:r>
            <w:r>
              <w:rPr>
                <w:rFonts w:hint="eastAsia" w:ascii="仿宋" w:hAnsi="仿宋" w:eastAsia="仿宋" w:cs="仿宋"/>
                <w:kern w:val="0"/>
                <w:sz w:val="28"/>
                <w:szCs w:val="28"/>
              </w:rPr>
              <w:t>否则为不合格投标人。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758" w:hRule="atLeast"/>
          <w:jc w:val="center"/>
        </w:trPr>
        <w:tc>
          <w:tcPr>
            <w:tcW w:w="460" w:type="dxa"/>
            <w:vMerge w:val="continue"/>
            <w:vAlign w:val="center"/>
          </w:tcPr>
          <w:p>
            <w:pPr>
              <w:rPr>
                <w:rFonts w:hint="eastAsia" w:ascii="仿宋" w:hAnsi="仿宋" w:eastAsia="仿宋" w:cs="仿宋"/>
                <w:sz w:val="28"/>
                <w:szCs w:val="28"/>
              </w:rPr>
            </w:pPr>
          </w:p>
        </w:tc>
        <w:tc>
          <w:tcPr>
            <w:tcW w:w="851" w:type="dxa"/>
            <w:gridSpan w:val="2"/>
            <w:vMerge w:val="continue"/>
            <w:vAlign w:val="center"/>
          </w:tcPr>
          <w:p>
            <w:pPr>
              <w:jc w:val="center"/>
              <w:rPr>
                <w:rFonts w:hint="eastAsia" w:ascii="仿宋" w:hAnsi="仿宋" w:eastAsia="仿宋" w:cs="仿宋"/>
                <w:sz w:val="28"/>
                <w:szCs w:val="28"/>
              </w:rPr>
            </w:pPr>
          </w:p>
        </w:tc>
        <w:tc>
          <w:tcPr>
            <w:tcW w:w="1417" w:type="dxa"/>
            <w:vAlign w:val="center"/>
          </w:tcPr>
          <w:p>
            <w:pPr>
              <w:rPr>
                <w:rFonts w:hint="eastAsia" w:ascii="仿宋" w:hAnsi="仿宋" w:eastAsia="仿宋" w:cs="仿宋"/>
                <w:sz w:val="28"/>
                <w:szCs w:val="28"/>
              </w:rPr>
            </w:pPr>
            <w:r>
              <w:rPr>
                <w:rFonts w:hint="eastAsia" w:ascii="仿宋" w:hAnsi="仿宋" w:eastAsia="仿宋" w:cs="仿宋"/>
                <w:sz w:val="28"/>
                <w:szCs w:val="28"/>
              </w:rPr>
              <w:t>投标保证金</w:t>
            </w:r>
          </w:p>
        </w:tc>
        <w:tc>
          <w:tcPr>
            <w:tcW w:w="6434" w:type="dxa"/>
            <w:vAlign w:val="center"/>
          </w:tcPr>
          <w:p>
            <w:pPr>
              <w:rPr>
                <w:rFonts w:hint="eastAsia" w:ascii="仿宋" w:hAnsi="仿宋" w:eastAsia="仿宋" w:cs="仿宋"/>
                <w:sz w:val="28"/>
                <w:szCs w:val="28"/>
              </w:rPr>
            </w:pPr>
            <w:r>
              <w:rPr>
                <w:rFonts w:hint="eastAsia" w:ascii="仿宋" w:hAnsi="仿宋" w:eastAsia="仿宋" w:cs="仿宋"/>
                <w:sz w:val="28"/>
                <w:szCs w:val="28"/>
              </w:rPr>
              <w:t>符合第二章“投标人须知”第21.22项规定，</w:t>
            </w:r>
            <w:r>
              <w:rPr>
                <w:rFonts w:hint="eastAsia" w:ascii="仿宋" w:hAnsi="仿宋" w:eastAsia="仿宋" w:cs="仿宋"/>
                <w:kern w:val="0"/>
                <w:sz w:val="28"/>
                <w:szCs w:val="28"/>
              </w:rPr>
              <w:t>否则为不合格投标人。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758" w:hRule="atLeast"/>
          <w:jc w:val="center"/>
        </w:trPr>
        <w:tc>
          <w:tcPr>
            <w:tcW w:w="460" w:type="dxa"/>
            <w:vMerge w:val="continue"/>
            <w:vAlign w:val="center"/>
          </w:tcPr>
          <w:p>
            <w:pPr>
              <w:rPr>
                <w:rFonts w:hint="eastAsia" w:ascii="仿宋" w:hAnsi="仿宋" w:eastAsia="仿宋" w:cs="仿宋"/>
                <w:sz w:val="28"/>
                <w:szCs w:val="28"/>
              </w:rPr>
            </w:pPr>
          </w:p>
        </w:tc>
        <w:tc>
          <w:tcPr>
            <w:tcW w:w="851" w:type="dxa"/>
            <w:gridSpan w:val="2"/>
            <w:vMerge w:val="continue"/>
            <w:vAlign w:val="center"/>
          </w:tcPr>
          <w:p>
            <w:pPr>
              <w:jc w:val="center"/>
              <w:rPr>
                <w:rFonts w:hint="eastAsia" w:ascii="仿宋" w:hAnsi="仿宋" w:eastAsia="仿宋" w:cs="仿宋"/>
                <w:sz w:val="28"/>
                <w:szCs w:val="28"/>
              </w:rPr>
            </w:pPr>
          </w:p>
        </w:tc>
        <w:tc>
          <w:tcPr>
            <w:tcW w:w="1417" w:type="dxa"/>
            <w:vAlign w:val="center"/>
          </w:tcPr>
          <w:p>
            <w:pPr>
              <w:rPr>
                <w:rFonts w:hint="eastAsia" w:ascii="仿宋" w:hAnsi="仿宋" w:eastAsia="仿宋" w:cs="仿宋"/>
                <w:sz w:val="28"/>
                <w:szCs w:val="28"/>
              </w:rPr>
            </w:pPr>
            <w:r>
              <w:rPr>
                <w:rFonts w:hint="eastAsia" w:ascii="仿宋" w:hAnsi="仿宋" w:eastAsia="仿宋" w:cs="仿宋"/>
                <w:sz w:val="28"/>
                <w:szCs w:val="28"/>
              </w:rPr>
              <w:t>投标人资格</w:t>
            </w:r>
          </w:p>
        </w:tc>
        <w:tc>
          <w:tcPr>
            <w:tcW w:w="6434" w:type="dxa"/>
            <w:vAlign w:val="center"/>
          </w:tcPr>
          <w:p>
            <w:pPr>
              <w:rPr>
                <w:rFonts w:hint="eastAsia" w:ascii="仿宋" w:hAnsi="仿宋" w:eastAsia="仿宋" w:cs="仿宋"/>
                <w:sz w:val="28"/>
                <w:szCs w:val="28"/>
              </w:rPr>
            </w:pPr>
            <w:r>
              <w:rPr>
                <w:rFonts w:hint="eastAsia" w:ascii="仿宋" w:hAnsi="仿宋" w:eastAsia="仿宋" w:cs="仿宋"/>
                <w:sz w:val="28"/>
                <w:szCs w:val="28"/>
              </w:rPr>
              <w:t>符合第一章“招标公告”第2项投标人资格要求的，则为不合格投标人。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782" w:hRule="atLeast"/>
          <w:jc w:val="center"/>
        </w:trPr>
        <w:tc>
          <w:tcPr>
            <w:tcW w:w="460" w:type="dxa"/>
            <w:vMerge w:val="restart"/>
            <w:vAlign w:val="center"/>
          </w:tcPr>
          <w:p>
            <w:pPr>
              <w:rPr>
                <w:rFonts w:hint="eastAsia" w:ascii="仿宋" w:hAnsi="仿宋" w:eastAsia="仿宋" w:cs="仿宋"/>
                <w:sz w:val="28"/>
                <w:szCs w:val="28"/>
              </w:rPr>
            </w:pPr>
            <w:r>
              <w:rPr>
                <w:rFonts w:hint="eastAsia" w:ascii="仿宋" w:hAnsi="仿宋" w:eastAsia="仿宋" w:cs="仿宋"/>
                <w:sz w:val="28"/>
                <w:szCs w:val="28"/>
              </w:rPr>
              <w:t>3</w:t>
            </w:r>
          </w:p>
        </w:tc>
        <w:tc>
          <w:tcPr>
            <w:tcW w:w="851" w:type="dxa"/>
            <w:gridSpan w:val="2"/>
            <w:vMerge w:val="restart"/>
            <w:vAlign w:val="center"/>
          </w:tcPr>
          <w:p>
            <w:pPr>
              <w:jc w:val="center"/>
              <w:rPr>
                <w:rFonts w:hint="eastAsia" w:ascii="仿宋" w:hAnsi="仿宋" w:eastAsia="仿宋" w:cs="仿宋"/>
                <w:sz w:val="28"/>
                <w:szCs w:val="28"/>
              </w:rPr>
            </w:pPr>
            <w:r>
              <w:rPr>
                <w:rFonts w:hint="eastAsia" w:ascii="仿宋" w:hAnsi="仿宋" w:eastAsia="仿宋" w:cs="仿宋"/>
                <w:sz w:val="28"/>
                <w:szCs w:val="28"/>
              </w:rPr>
              <w:t>响应</w:t>
            </w:r>
          </w:p>
          <w:p>
            <w:pPr>
              <w:jc w:val="center"/>
              <w:rPr>
                <w:rFonts w:hint="eastAsia" w:ascii="仿宋" w:hAnsi="仿宋" w:eastAsia="仿宋" w:cs="仿宋"/>
                <w:sz w:val="28"/>
                <w:szCs w:val="28"/>
              </w:rPr>
            </w:pPr>
            <w:r>
              <w:rPr>
                <w:rFonts w:hint="eastAsia" w:ascii="仿宋" w:hAnsi="仿宋" w:eastAsia="仿宋" w:cs="仿宋"/>
                <w:sz w:val="28"/>
                <w:szCs w:val="28"/>
              </w:rPr>
              <w:t>评审</w:t>
            </w:r>
          </w:p>
        </w:tc>
        <w:tc>
          <w:tcPr>
            <w:tcW w:w="1417" w:type="dxa"/>
            <w:vAlign w:val="center"/>
          </w:tcPr>
          <w:p>
            <w:pPr>
              <w:spacing w:line="192" w:lineRule="auto"/>
              <w:rPr>
                <w:rFonts w:hint="eastAsia" w:ascii="仿宋" w:hAnsi="仿宋" w:eastAsia="仿宋" w:cs="仿宋"/>
                <w:sz w:val="28"/>
                <w:szCs w:val="28"/>
              </w:rPr>
            </w:pPr>
            <w:r>
              <w:rPr>
                <w:rFonts w:hint="eastAsia" w:ascii="仿宋" w:hAnsi="仿宋" w:eastAsia="仿宋" w:cs="仿宋"/>
                <w:sz w:val="28"/>
                <w:szCs w:val="28"/>
              </w:rPr>
              <w:t>交货时间　</w:t>
            </w:r>
          </w:p>
        </w:tc>
        <w:tc>
          <w:tcPr>
            <w:tcW w:w="6434" w:type="dxa"/>
            <w:vAlign w:val="center"/>
          </w:tcPr>
          <w:p>
            <w:pPr>
              <w:rPr>
                <w:rFonts w:hint="eastAsia" w:ascii="仿宋" w:hAnsi="仿宋" w:eastAsia="仿宋" w:cs="仿宋"/>
                <w:sz w:val="28"/>
                <w:szCs w:val="28"/>
              </w:rPr>
            </w:pPr>
            <w:r>
              <w:rPr>
                <w:rFonts w:hint="eastAsia" w:ascii="仿宋" w:hAnsi="仿宋" w:eastAsia="仿宋" w:cs="仿宋"/>
                <w:sz w:val="28"/>
                <w:szCs w:val="28"/>
              </w:rPr>
              <w:t>未对交货时间实质性响应的或偏离且不被招标方接受，</w:t>
            </w:r>
            <w:r>
              <w:rPr>
                <w:rFonts w:hint="eastAsia" w:ascii="仿宋" w:hAnsi="仿宋" w:eastAsia="仿宋" w:cs="仿宋"/>
                <w:kern w:val="0"/>
                <w:sz w:val="28"/>
                <w:szCs w:val="28"/>
              </w:rPr>
              <w:t>否则报价无效</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782" w:hRule="atLeast"/>
          <w:jc w:val="center"/>
        </w:trPr>
        <w:tc>
          <w:tcPr>
            <w:tcW w:w="460" w:type="dxa"/>
            <w:vMerge w:val="continue"/>
            <w:vAlign w:val="center"/>
          </w:tcPr>
          <w:p>
            <w:pPr>
              <w:rPr>
                <w:rFonts w:hint="eastAsia" w:ascii="仿宋" w:hAnsi="仿宋" w:eastAsia="仿宋" w:cs="仿宋"/>
                <w:sz w:val="28"/>
                <w:szCs w:val="28"/>
              </w:rPr>
            </w:pPr>
          </w:p>
        </w:tc>
        <w:tc>
          <w:tcPr>
            <w:tcW w:w="851" w:type="dxa"/>
            <w:gridSpan w:val="2"/>
            <w:vMerge w:val="continue"/>
            <w:vAlign w:val="center"/>
          </w:tcPr>
          <w:p>
            <w:pPr>
              <w:jc w:val="center"/>
              <w:rPr>
                <w:rFonts w:hint="eastAsia" w:ascii="仿宋" w:hAnsi="仿宋" w:eastAsia="仿宋" w:cs="仿宋"/>
                <w:sz w:val="28"/>
                <w:szCs w:val="28"/>
              </w:rPr>
            </w:pPr>
          </w:p>
        </w:tc>
        <w:tc>
          <w:tcPr>
            <w:tcW w:w="1417" w:type="dxa"/>
            <w:vAlign w:val="center"/>
          </w:tcPr>
          <w:p>
            <w:pPr>
              <w:spacing w:line="260" w:lineRule="exact"/>
              <w:rPr>
                <w:rFonts w:hint="eastAsia" w:ascii="仿宋" w:hAnsi="仿宋" w:eastAsia="仿宋" w:cs="仿宋"/>
                <w:kern w:val="0"/>
                <w:sz w:val="28"/>
                <w:szCs w:val="28"/>
              </w:rPr>
            </w:pPr>
            <w:r>
              <w:rPr>
                <w:rFonts w:hint="eastAsia" w:ascii="仿宋" w:hAnsi="仿宋" w:eastAsia="仿宋" w:cs="仿宋"/>
                <w:kern w:val="0"/>
                <w:sz w:val="28"/>
                <w:szCs w:val="28"/>
              </w:rPr>
              <w:t>生产厂家</w:t>
            </w:r>
          </w:p>
        </w:tc>
        <w:tc>
          <w:tcPr>
            <w:tcW w:w="6434" w:type="dxa"/>
            <w:vAlign w:val="center"/>
          </w:tcPr>
          <w:p>
            <w:pPr>
              <w:spacing w:line="260" w:lineRule="exact"/>
              <w:rPr>
                <w:rFonts w:hint="eastAsia" w:ascii="仿宋" w:hAnsi="仿宋" w:eastAsia="仿宋" w:cs="仿宋"/>
                <w:kern w:val="0"/>
                <w:sz w:val="28"/>
                <w:szCs w:val="28"/>
              </w:rPr>
            </w:pPr>
            <w:r>
              <w:rPr>
                <w:rFonts w:hint="eastAsia" w:ascii="仿宋" w:hAnsi="仿宋" w:eastAsia="仿宋" w:cs="仿宋"/>
                <w:kern w:val="0"/>
                <w:sz w:val="28"/>
                <w:szCs w:val="28"/>
              </w:rPr>
              <w:t>要求全称填写，不能简写、音译、错别字等问题且须在市场监督管理局登记备案，否则报价无效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996" w:hRule="atLeast"/>
          <w:jc w:val="center"/>
        </w:trPr>
        <w:tc>
          <w:tcPr>
            <w:tcW w:w="460" w:type="dxa"/>
            <w:vMerge w:val="continue"/>
            <w:vAlign w:val="center"/>
          </w:tcPr>
          <w:p>
            <w:pPr>
              <w:rPr>
                <w:rFonts w:hint="eastAsia" w:ascii="仿宋" w:hAnsi="仿宋" w:eastAsia="仿宋" w:cs="仿宋"/>
                <w:sz w:val="28"/>
                <w:szCs w:val="28"/>
              </w:rPr>
            </w:pPr>
          </w:p>
        </w:tc>
        <w:tc>
          <w:tcPr>
            <w:tcW w:w="851" w:type="dxa"/>
            <w:gridSpan w:val="2"/>
            <w:vMerge w:val="continue"/>
            <w:vAlign w:val="center"/>
          </w:tcPr>
          <w:p>
            <w:pPr>
              <w:jc w:val="center"/>
              <w:rPr>
                <w:rFonts w:hint="eastAsia" w:ascii="仿宋" w:hAnsi="仿宋" w:eastAsia="仿宋" w:cs="仿宋"/>
                <w:sz w:val="28"/>
                <w:szCs w:val="28"/>
              </w:rPr>
            </w:pPr>
          </w:p>
        </w:tc>
        <w:tc>
          <w:tcPr>
            <w:tcW w:w="1417" w:type="dxa"/>
            <w:vAlign w:val="center"/>
          </w:tcPr>
          <w:p>
            <w:pPr>
              <w:rPr>
                <w:rFonts w:hint="eastAsia" w:ascii="仿宋" w:hAnsi="仿宋" w:eastAsia="仿宋" w:cs="仿宋"/>
                <w:sz w:val="28"/>
                <w:szCs w:val="28"/>
              </w:rPr>
            </w:pPr>
            <w:r>
              <w:rPr>
                <w:rFonts w:hint="eastAsia" w:ascii="仿宋" w:hAnsi="仿宋" w:eastAsia="仿宋" w:cs="仿宋"/>
                <w:sz w:val="28"/>
                <w:szCs w:val="28"/>
              </w:rPr>
              <w:t>合同条款</w:t>
            </w:r>
          </w:p>
        </w:tc>
        <w:tc>
          <w:tcPr>
            <w:tcW w:w="6434" w:type="dxa"/>
            <w:vAlign w:val="center"/>
          </w:tcPr>
          <w:p>
            <w:pPr>
              <w:rPr>
                <w:rFonts w:hint="eastAsia" w:ascii="仿宋" w:hAnsi="仿宋" w:eastAsia="仿宋" w:cs="仿宋"/>
                <w:sz w:val="28"/>
                <w:szCs w:val="28"/>
              </w:rPr>
            </w:pPr>
            <w:r>
              <w:rPr>
                <w:rFonts w:hint="eastAsia" w:ascii="仿宋" w:hAnsi="仿宋" w:eastAsia="仿宋" w:cs="仿宋"/>
                <w:sz w:val="28"/>
                <w:szCs w:val="28"/>
              </w:rPr>
              <w:t>未对合同条款实质性响应的或偏离且不被招标方接受的，</w:t>
            </w:r>
            <w:r>
              <w:rPr>
                <w:rFonts w:hint="eastAsia" w:ascii="仿宋" w:hAnsi="仿宋" w:eastAsia="仿宋" w:cs="仿宋"/>
                <w:kern w:val="0"/>
                <w:sz w:val="28"/>
                <w:szCs w:val="28"/>
              </w:rPr>
              <w:t>否则报价无效</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963" w:hRule="atLeast"/>
          <w:jc w:val="center"/>
        </w:trPr>
        <w:tc>
          <w:tcPr>
            <w:tcW w:w="460" w:type="dxa"/>
            <w:vMerge w:val="continue"/>
            <w:vAlign w:val="center"/>
          </w:tcPr>
          <w:p>
            <w:pPr>
              <w:rPr>
                <w:rFonts w:hint="eastAsia" w:ascii="仿宋" w:hAnsi="仿宋" w:eastAsia="仿宋" w:cs="仿宋"/>
                <w:sz w:val="28"/>
                <w:szCs w:val="28"/>
              </w:rPr>
            </w:pPr>
          </w:p>
        </w:tc>
        <w:tc>
          <w:tcPr>
            <w:tcW w:w="851" w:type="dxa"/>
            <w:gridSpan w:val="2"/>
            <w:vMerge w:val="continue"/>
            <w:vAlign w:val="center"/>
          </w:tcPr>
          <w:p>
            <w:pPr>
              <w:jc w:val="center"/>
              <w:rPr>
                <w:rFonts w:hint="eastAsia" w:ascii="仿宋" w:hAnsi="仿宋" w:eastAsia="仿宋" w:cs="仿宋"/>
                <w:sz w:val="28"/>
                <w:szCs w:val="28"/>
              </w:rPr>
            </w:pPr>
          </w:p>
        </w:tc>
        <w:tc>
          <w:tcPr>
            <w:tcW w:w="1417" w:type="dxa"/>
            <w:vAlign w:val="center"/>
          </w:tcPr>
          <w:p>
            <w:pPr>
              <w:rPr>
                <w:rFonts w:hint="eastAsia" w:ascii="仿宋" w:hAnsi="仿宋" w:eastAsia="仿宋" w:cs="仿宋"/>
                <w:sz w:val="28"/>
                <w:szCs w:val="28"/>
              </w:rPr>
            </w:pPr>
            <w:r>
              <w:rPr>
                <w:rFonts w:hint="eastAsia" w:ascii="仿宋" w:hAnsi="仿宋" w:eastAsia="仿宋" w:cs="仿宋"/>
                <w:sz w:val="28"/>
                <w:szCs w:val="28"/>
              </w:rPr>
              <w:t>技术要求</w:t>
            </w:r>
          </w:p>
        </w:tc>
        <w:tc>
          <w:tcPr>
            <w:tcW w:w="6434" w:type="dxa"/>
            <w:vAlign w:val="center"/>
          </w:tcPr>
          <w:p>
            <w:pPr>
              <w:rPr>
                <w:rFonts w:hint="eastAsia" w:ascii="仿宋" w:hAnsi="仿宋" w:eastAsia="仿宋" w:cs="仿宋"/>
                <w:sz w:val="28"/>
                <w:szCs w:val="28"/>
              </w:rPr>
            </w:pPr>
            <w:r>
              <w:rPr>
                <w:rFonts w:hint="eastAsia" w:ascii="仿宋" w:hAnsi="仿宋" w:eastAsia="仿宋" w:cs="仿宋"/>
                <w:sz w:val="28"/>
                <w:szCs w:val="28"/>
              </w:rPr>
              <w:t>未对技术要求实质性响应的或偏离且不被招标方接受的，</w:t>
            </w:r>
            <w:r>
              <w:rPr>
                <w:rFonts w:hint="eastAsia" w:ascii="仿宋" w:hAnsi="仿宋" w:eastAsia="仿宋" w:cs="仿宋"/>
                <w:kern w:val="0"/>
                <w:sz w:val="28"/>
                <w:szCs w:val="28"/>
              </w:rPr>
              <w:t>否则报价无效</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8" w:type="dxa"/>
          <w:trHeight w:val="1479" w:hRule="atLeast"/>
          <w:jc w:val="center"/>
        </w:trPr>
        <w:tc>
          <w:tcPr>
            <w:tcW w:w="460" w:type="dxa"/>
            <w:vAlign w:val="center"/>
          </w:tcPr>
          <w:p>
            <w:pPr>
              <w:rPr>
                <w:rFonts w:hint="eastAsia" w:ascii="仿宋" w:hAnsi="仿宋" w:eastAsia="仿宋" w:cs="仿宋"/>
                <w:sz w:val="28"/>
                <w:szCs w:val="28"/>
              </w:rPr>
            </w:pPr>
            <w:r>
              <w:rPr>
                <w:rFonts w:hint="eastAsia" w:ascii="仿宋" w:hAnsi="仿宋" w:eastAsia="仿宋" w:cs="仿宋"/>
                <w:sz w:val="28"/>
                <w:szCs w:val="28"/>
              </w:rPr>
              <w:t>4</w:t>
            </w:r>
          </w:p>
        </w:tc>
        <w:tc>
          <w:tcPr>
            <w:tcW w:w="851" w:type="dxa"/>
            <w:gridSpan w:val="2"/>
            <w:vAlign w:val="center"/>
          </w:tcPr>
          <w:p>
            <w:pPr>
              <w:jc w:val="center"/>
              <w:rPr>
                <w:rFonts w:hint="eastAsia" w:ascii="仿宋" w:hAnsi="仿宋" w:eastAsia="仿宋" w:cs="仿宋"/>
                <w:sz w:val="28"/>
                <w:szCs w:val="28"/>
              </w:rPr>
            </w:pPr>
            <w:r>
              <w:rPr>
                <w:rFonts w:hint="eastAsia" w:ascii="仿宋" w:hAnsi="仿宋" w:eastAsia="仿宋" w:cs="仿宋"/>
                <w:sz w:val="28"/>
                <w:szCs w:val="28"/>
              </w:rPr>
              <w:t>中标</w:t>
            </w:r>
          </w:p>
          <w:p>
            <w:pPr>
              <w:jc w:val="center"/>
              <w:rPr>
                <w:rFonts w:hint="eastAsia" w:ascii="仿宋" w:hAnsi="仿宋" w:eastAsia="仿宋" w:cs="仿宋"/>
                <w:sz w:val="28"/>
                <w:szCs w:val="28"/>
              </w:rPr>
            </w:pPr>
            <w:r>
              <w:rPr>
                <w:rFonts w:hint="eastAsia" w:ascii="仿宋" w:hAnsi="仿宋" w:eastAsia="仿宋" w:cs="仿宋"/>
                <w:sz w:val="28"/>
                <w:szCs w:val="28"/>
              </w:rPr>
              <w:t>推荐</w:t>
            </w:r>
          </w:p>
        </w:tc>
        <w:tc>
          <w:tcPr>
            <w:tcW w:w="1417" w:type="dxa"/>
            <w:vAlign w:val="center"/>
          </w:tcPr>
          <w:p>
            <w:pPr>
              <w:rPr>
                <w:rFonts w:hint="eastAsia" w:ascii="仿宋" w:hAnsi="仿宋" w:eastAsia="仿宋" w:cs="仿宋"/>
                <w:sz w:val="28"/>
                <w:szCs w:val="28"/>
              </w:rPr>
            </w:pPr>
            <w:r>
              <w:rPr>
                <w:rFonts w:hint="eastAsia" w:ascii="仿宋" w:hAnsi="仿宋" w:eastAsia="仿宋" w:cs="仿宋"/>
                <w:sz w:val="28"/>
                <w:szCs w:val="28"/>
              </w:rPr>
              <w:t>中标排序</w:t>
            </w:r>
          </w:p>
        </w:tc>
        <w:tc>
          <w:tcPr>
            <w:tcW w:w="6434" w:type="dxa"/>
            <w:vAlign w:val="center"/>
          </w:tcPr>
          <w:p>
            <w:pPr>
              <w:tabs>
                <w:tab w:val="left" w:pos="0"/>
                <w:tab w:val="left" w:pos="840"/>
              </w:tabs>
              <w:adjustRightInd w:val="0"/>
              <w:snapToGrid w:val="0"/>
              <w:rPr>
                <w:rFonts w:hint="eastAsia" w:ascii="仿宋" w:hAnsi="仿宋" w:eastAsia="仿宋" w:cs="仿宋"/>
                <w:sz w:val="28"/>
                <w:szCs w:val="28"/>
              </w:rPr>
            </w:pPr>
            <w:r>
              <w:rPr>
                <w:rFonts w:hint="eastAsia" w:ascii="仿宋" w:hAnsi="仿宋" w:eastAsia="仿宋" w:cs="仿宋"/>
                <w:sz w:val="28"/>
                <w:szCs w:val="28"/>
              </w:rPr>
              <w:t xml:space="preserve">经评审合格的投标人，根据单项/品目按有效价格由低到高排名。价格最低的投标人为该单项/品目第一中标候选人，次低为该单项/品目第二中标候选人，依次类推。 </w:t>
            </w:r>
          </w:p>
          <w:p>
            <w:pPr>
              <w:pStyle w:val="104"/>
              <w:tabs>
                <w:tab w:val="left" w:pos="0"/>
                <w:tab w:val="left" w:pos="840"/>
              </w:tabs>
              <w:adjustRightInd w:val="0"/>
              <w:snapToGrid w:val="0"/>
              <w:ind w:left="360" w:firstLine="0" w:firstLineChars="0"/>
              <w:rPr>
                <w:rFonts w:hint="eastAsia" w:ascii="仿宋" w:hAnsi="仿宋" w:eastAsia="仿宋" w:cs="仿宋"/>
                <w:sz w:val="28"/>
                <w:szCs w:val="28"/>
              </w:rPr>
            </w:pPr>
          </w:p>
        </w:tc>
      </w:tr>
    </w:tbl>
    <w:p>
      <w:pPr>
        <w:jc w:val="left"/>
        <w:rPr>
          <w:rFonts w:hint="eastAsia" w:ascii="仿宋" w:hAnsi="仿宋" w:eastAsia="仿宋" w:cs="仿宋"/>
          <w:b/>
          <w:bCs/>
          <w:kern w:val="0"/>
          <w:sz w:val="28"/>
          <w:szCs w:val="28"/>
        </w:rPr>
      </w:pPr>
    </w:p>
    <w:p>
      <w:pPr>
        <w:widowControl/>
        <w:jc w:val="left"/>
        <w:rPr>
          <w:rFonts w:hint="eastAsia" w:ascii="仿宋" w:hAnsi="仿宋" w:eastAsia="仿宋" w:cs="仿宋"/>
          <w:b/>
          <w:bCs/>
          <w:kern w:val="0"/>
          <w:sz w:val="28"/>
          <w:szCs w:val="28"/>
        </w:rPr>
      </w:pPr>
      <w:r>
        <w:rPr>
          <w:rFonts w:hint="eastAsia" w:ascii="仿宋" w:hAnsi="仿宋" w:eastAsia="仿宋" w:cs="仿宋"/>
          <w:b/>
          <w:bCs/>
          <w:kern w:val="0"/>
          <w:sz w:val="28"/>
          <w:szCs w:val="28"/>
        </w:rPr>
        <w:br w:type="page"/>
      </w:r>
    </w:p>
    <w:p>
      <w:pPr>
        <w:pStyle w:val="35"/>
        <w:numPr>
          <w:ilvl w:val="0"/>
          <w:numId w:val="2"/>
        </w:numPr>
        <w:rPr>
          <w:rFonts w:hint="eastAsia" w:ascii="仿宋" w:hAnsi="仿宋" w:eastAsia="仿宋" w:cs="仿宋"/>
          <w:sz w:val="28"/>
          <w:szCs w:val="28"/>
          <w:lang w:eastAsia="zh-CN"/>
        </w:rPr>
      </w:pPr>
      <w:bookmarkStart w:id="13" w:name="_Toc300678479"/>
      <w:bookmarkStart w:id="14" w:name="_Toc78444328"/>
      <w:bookmarkStart w:id="15" w:name="_Toc45533240"/>
      <w:bookmarkStart w:id="16" w:name="_Toc40341724"/>
      <w:r>
        <w:rPr>
          <w:rFonts w:hint="eastAsia" w:ascii="仿宋" w:hAnsi="仿宋" w:eastAsia="仿宋" w:cs="仿宋"/>
          <w:sz w:val="28"/>
          <w:szCs w:val="28"/>
        </w:rPr>
        <w:t>技术规格书</w:t>
      </w:r>
      <w:bookmarkEnd w:id="13"/>
      <w:bookmarkEnd w:id="14"/>
      <w:bookmarkEnd w:id="15"/>
      <w:bookmarkEnd w:id="16"/>
      <w:bookmarkStart w:id="17" w:name="_Toc303864968"/>
      <w:bookmarkStart w:id="18" w:name="_Toc300678502"/>
      <w:r>
        <w:rPr>
          <w:rFonts w:hint="eastAsia" w:ascii="仿宋" w:hAnsi="仿宋" w:eastAsia="仿宋" w:cs="仿宋"/>
          <w:sz w:val="28"/>
          <w:szCs w:val="28"/>
          <w:lang w:val="en-US" w:eastAsia="zh-CN"/>
        </w:rPr>
        <w:t>及图纸（见附件</w:t>
      </w:r>
      <w:r>
        <w:rPr>
          <w:rFonts w:hint="eastAsia" w:ascii="仿宋" w:hAnsi="仿宋" w:eastAsia="仿宋" w:cs="仿宋"/>
          <w:sz w:val="28"/>
          <w:szCs w:val="28"/>
          <w:lang w:eastAsia="zh-CN"/>
        </w:rPr>
        <w:t>）</w:t>
      </w:r>
      <w:bookmarkEnd w:id="17"/>
      <w:bookmarkEnd w:id="18"/>
    </w:p>
    <w:p>
      <w:pPr>
        <w:pStyle w:val="104"/>
        <w:numPr>
          <w:ilvl w:val="0"/>
          <w:numId w:val="3"/>
        </w:numPr>
        <w:tabs>
          <w:tab w:val="left" w:pos="567"/>
        </w:tabs>
        <w:spacing w:line="360" w:lineRule="exact"/>
        <w:ind w:firstLineChars="0"/>
        <w:rPr>
          <w:rFonts w:hint="eastAsia" w:ascii="仿宋" w:hAnsi="仿宋" w:eastAsia="仿宋" w:cs="仿宋"/>
          <w:sz w:val="24"/>
        </w:rPr>
      </w:pPr>
      <w:r>
        <w:rPr>
          <w:rFonts w:hint="eastAsia" w:ascii="仿宋" w:hAnsi="仿宋" w:eastAsia="仿宋" w:cs="仿宋"/>
          <w:sz w:val="28"/>
          <w:szCs w:val="28"/>
        </w:rPr>
        <w:t>符合相关标准及审核图纸要求，具体详见报价一览表。</w:t>
      </w:r>
    </w:p>
    <w:p>
      <w:pPr>
        <w:pStyle w:val="104"/>
        <w:numPr>
          <w:ilvl w:val="0"/>
          <w:numId w:val="3"/>
        </w:numPr>
        <w:tabs>
          <w:tab w:val="left" w:pos="567"/>
        </w:tabs>
        <w:spacing w:line="360" w:lineRule="exact"/>
        <w:ind w:firstLineChars="0"/>
        <w:rPr>
          <w:rFonts w:hint="eastAsia" w:ascii="仿宋" w:hAnsi="仿宋" w:eastAsia="仿宋" w:cs="仿宋"/>
          <w:sz w:val="28"/>
          <w:szCs w:val="28"/>
        </w:rPr>
      </w:pPr>
      <w:r>
        <w:rPr>
          <w:rFonts w:hint="eastAsia" w:ascii="仿宋" w:hAnsi="仿宋" w:eastAsia="仿宋" w:cs="仿宋"/>
          <w:sz w:val="28"/>
          <w:szCs w:val="28"/>
          <w:lang w:val="en-US" w:eastAsia="zh-CN"/>
        </w:rPr>
        <w:t>交货时需</w:t>
      </w:r>
      <w:r>
        <w:rPr>
          <w:rFonts w:hint="eastAsia" w:ascii="仿宋" w:hAnsi="仿宋" w:eastAsia="仿宋" w:cs="仿宋"/>
          <w:sz w:val="28"/>
          <w:szCs w:val="28"/>
        </w:rPr>
        <w:t>提供出厂证明（合格证）及相关资料，否则需方将以假冒伪劣产品予以退货。</w:t>
      </w:r>
    </w:p>
    <w:p>
      <w:pPr>
        <w:pStyle w:val="104"/>
        <w:numPr>
          <w:ilvl w:val="0"/>
          <w:numId w:val="3"/>
        </w:numPr>
        <w:tabs>
          <w:tab w:val="left" w:pos="567"/>
        </w:tabs>
        <w:spacing w:line="360" w:lineRule="exact"/>
        <w:ind w:firstLineChars="0"/>
        <w:rPr>
          <w:rFonts w:hint="eastAsia" w:ascii="仿宋" w:hAnsi="仿宋" w:eastAsia="仿宋" w:cs="仿宋"/>
          <w:sz w:val="28"/>
          <w:szCs w:val="28"/>
        </w:rPr>
      </w:pPr>
      <w:r>
        <w:rPr>
          <w:rFonts w:hint="eastAsia" w:ascii="仿宋" w:hAnsi="仿宋" w:eastAsia="仿宋" w:cs="仿宋"/>
          <w:sz w:val="28"/>
          <w:szCs w:val="28"/>
        </w:rPr>
        <w:t>如果采购物资使用后出现质量问题或者工程进度延误，需方保留追究供方责任的权利。</w:t>
      </w:r>
    </w:p>
    <w:p>
      <w:pPr>
        <w:pStyle w:val="104"/>
        <w:numPr>
          <w:ilvl w:val="0"/>
          <w:numId w:val="3"/>
        </w:numPr>
        <w:tabs>
          <w:tab w:val="left" w:pos="567"/>
        </w:tabs>
        <w:spacing w:line="360" w:lineRule="exact"/>
        <w:ind w:firstLineChars="0"/>
        <w:rPr>
          <w:rFonts w:hint="eastAsia" w:ascii="仿宋" w:hAnsi="仿宋" w:eastAsia="仿宋" w:cs="仿宋"/>
          <w:sz w:val="28"/>
          <w:szCs w:val="28"/>
        </w:rPr>
      </w:pPr>
      <w:r>
        <w:rPr>
          <w:rFonts w:hint="eastAsia" w:ascii="仿宋" w:hAnsi="仿宋" w:eastAsia="仿宋" w:cs="仿宋"/>
          <w:sz w:val="28"/>
          <w:szCs w:val="28"/>
        </w:rPr>
        <w:t>检验、验收按相关国家标准执行，提供生产厂家质保书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合格证等</w:t>
      </w:r>
      <w:r>
        <w:rPr>
          <w:rFonts w:hint="eastAsia" w:ascii="仿宋" w:hAnsi="仿宋" w:eastAsia="仿宋" w:cs="仿宋"/>
          <w:sz w:val="28"/>
          <w:szCs w:val="28"/>
        </w:rPr>
        <w:t>，质保期</w:t>
      </w:r>
      <w:r>
        <w:rPr>
          <w:rFonts w:hint="eastAsia" w:ascii="仿宋" w:hAnsi="仿宋" w:eastAsia="仿宋" w:cs="仿宋"/>
          <w:sz w:val="28"/>
          <w:szCs w:val="28"/>
          <w:lang w:val="en-US" w:eastAsia="zh-CN"/>
        </w:rPr>
        <w:t>以技术规格书中要求为准</w:t>
      </w:r>
      <w:r>
        <w:rPr>
          <w:rFonts w:hint="eastAsia" w:ascii="仿宋" w:hAnsi="仿宋" w:eastAsia="仿宋" w:cs="仿宋"/>
          <w:sz w:val="28"/>
          <w:szCs w:val="28"/>
        </w:rPr>
        <w:t>。</w:t>
      </w:r>
    </w:p>
    <w:p>
      <w:pPr>
        <w:spacing w:line="500" w:lineRule="exact"/>
        <w:ind w:firstLine="424" w:firstLineChars="202"/>
        <w:rPr>
          <w:rFonts w:hint="eastAsia"/>
          <w:lang w:val="en-US" w:eastAsia="zh-CN"/>
        </w:rPr>
      </w:pPr>
      <w:r>
        <w:rPr>
          <w:rFonts w:hint="eastAsia" w:ascii="仿宋" w:hAnsi="仿宋" w:eastAsia="仿宋" w:cs="仿宋"/>
        </w:rPr>
        <w:br w:type="page"/>
      </w:r>
    </w:p>
    <w:p>
      <w:pPr>
        <w:bidi w:val="0"/>
        <w:ind w:firstLine="324" w:firstLineChars="0"/>
        <w:jc w:val="left"/>
        <w:rPr>
          <w:rFonts w:hint="eastAsia"/>
          <w:lang w:val="en-US" w:eastAsia="zh-CN"/>
        </w:rPr>
        <w:sectPr>
          <w:footerReference r:id="rId3" w:type="default"/>
          <w:pgSz w:w="11906" w:h="16838"/>
          <w:pgMar w:top="1440" w:right="869" w:bottom="1440" w:left="1377" w:header="851" w:footer="992" w:gutter="0"/>
          <w:cols w:space="720" w:num="1"/>
          <w:docGrid w:linePitch="326" w:charSpace="0"/>
        </w:sectPr>
      </w:pPr>
    </w:p>
    <w:p>
      <w:pPr>
        <w:bidi w:val="0"/>
        <w:jc w:val="left"/>
        <w:rPr>
          <w:rFonts w:hint="eastAsia" w:ascii="Times New Roman" w:hAnsi="Times New Roman" w:eastAsia="宋体" w:cs="Times New Roman"/>
          <w:kern w:val="2"/>
          <w:sz w:val="21"/>
          <w:szCs w:val="24"/>
          <w:lang w:val="en-US" w:eastAsia="zh-CN" w:bidi="ar-SA"/>
        </w:rPr>
      </w:pPr>
    </w:p>
    <w:p>
      <w:pPr>
        <w:pStyle w:val="35"/>
        <w:rPr>
          <w:rFonts w:hint="eastAsia" w:ascii="仿宋" w:hAnsi="仿宋" w:eastAsia="仿宋" w:cs="仿宋"/>
        </w:rPr>
      </w:pPr>
      <w:bookmarkStart w:id="19" w:name="_Toc78444329"/>
      <w:r>
        <w:rPr>
          <w:rFonts w:hint="eastAsia" w:ascii="仿宋" w:hAnsi="仿宋" w:eastAsia="仿宋" w:cs="仿宋"/>
        </w:rPr>
        <w:t>第五章 合同条款及格式</w:t>
      </w:r>
      <w:bookmarkEnd w:id="19"/>
    </w:p>
    <w:p>
      <w:pPr>
        <w:pStyle w:val="15"/>
        <w:tabs>
          <w:tab w:val="left" w:pos="840"/>
        </w:tabs>
        <w:spacing w:line="440" w:lineRule="exact"/>
        <w:ind w:left="432" w:hanging="432"/>
        <w:rPr>
          <w:rFonts w:hint="eastAsia" w:ascii="仿宋" w:hAnsi="仿宋" w:eastAsia="仿宋" w:cs="仿宋"/>
          <w:b/>
          <w:bCs/>
          <w:sz w:val="28"/>
          <w:szCs w:val="28"/>
        </w:rPr>
      </w:pPr>
      <w:bookmarkStart w:id="20" w:name="_Toc300678565"/>
      <w:bookmarkStart w:id="21" w:name="_Toc303864998"/>
      <w:r>
        <w:rPr>
          <w:rFonts w:hint="eastAsia" w:ascii="仿宋" w:hAnsi="仿宋" w:eastAsia="仿宋" w:cs="仿宋"/>
          <w:b/>
          <w:bCs/>
          <w:sz w:val="28"/>
          <w:szCs w:val="28"/>
        </w:rPr>
        <w:t>1     定  义</w:t>
      </w:r>
    </w:p>
    <w:p>
      <w:pPr>
        <w:spacing w:line="440" w:lineRule="exact"/>
        <w:ind w:left="840" w:leftChars="400"/>
        <w:rPr>
          <w:rFonts w:hint="eastAsia" w:ascii="仿宋" w:hAnsi="仿宋" w:eastAsia="仿宋" w:cs="仿宋"/>
          <w:sz w:val="28"/>
          <w:szCs w:val="28"/>
        </w:rPr>
      </w:pPr>
      <w:r>
        <w:rPr>
          <w:rFonts w:hint="eastAsia" w:ascii="仿宋" w:hAnsi="仿宋" w:eastAsia="仿宋" w:cs="仿宋"/>
          <w:sz w:val="28"/>
          <w:szCs w:val="28"/>
        </w:rPr>
        <w:t>除非本合同上下文中另有规定，下列词语各有如下定义：</w:t>
      </w:r>
    </w:p>
    <w:p>
      <w:pPr>
        <w:numPr>
          <w:ilvl w:val="1"/>
          <w:numId w:val="4"/>
        </w:numPr>
        <w:tabs>
          <w:tab w:val="left" w:pos="840"/>
          <w:tab w:val="clear" w:pos="480"/>
        </w:tabs>
        <w:spacing w:line="440" w:lineRule="exact"/>
        <w:rPr>
          <w:rFonts w:hint="eastAsia" w:ascii="仿宋" w:hAnsi="仿宋" w:eastAsia="仿宋" w:cs="仿宋"/>
          <w:sz w:val="28"/>
          <w:szCs w:val="28"/>
        </w:rPr>
      </w:pPr>
      <w:r>
        <w:rPr>
          <w:rFonts w:hint="eastAsia" w:ascii="仿宋" w:hAnsi="仿宋" w:eastAsia="仿宋" w:cs="仿宋"/>
          <w:sz w:val="28"/>
          <w:szCs w:val="28"/>
        </w:rPr>
        <w:t>“买方”是指：衡阳华菱钢管（连轧管）有限公司</w:t>
      </w:r>
    </w:p>
    <w:p>
      <w:pPr>
        <w:numPr>
          <w:ilvl w:val="1"/>
          <w:numId w:val="4"/>
        </w:numPr>
        <w:tabs>
          <w:tab w:val="left" w:pos="840"/>
          <w:tab w:val="clear" w:pos="480"/>
        </w:tabs>
        <w:spacing w:line="440" w:lineRule="exact"/>
        <w:rPr>
          <w:rFonts w:hint="eastAsia" w:ascii="仿宋" w:hAnsi="仿宋" w:eastAsia="仿宋" w:cs="仿宋"/>
          <w:sz w:val="28"/>
          <w:szCs w:val="28"/>
        </w:rPr>
      </w:pPr>
      <w:r>
        <w:rPr>
          <w:rFonts w:hint="eastAsia" w:ascii="仿宋" w:hAnsi="仿宋" w:eastAsia="仿宋" w:cs="仿宋"/>
          <w:sz w:val="28"/>
          <w:szCs w:val="28"/>
        </w:rPr>
        <w:t>“卖方”是指：供应商</w:t>
      </w:r>
    </w:p>
    <w:p>
      <w:pPr>
        <w:numPr>
          <w:ilvl w:val="1"/>
          <w:numId w:val="4"/>
        </w:numPr>
        <w:tabs>
          <w:tab w:val="left" w:pos="567"/>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“合同”是指由买方和卖方（以下简称“双方”）签署的本合同和合同附件 (以下简称“附件”)</w:t>
      </w:r>
    </w:p>
    <w:p>
      <w:pPr>
        <w:numPr>
          <w:ilvl w:val="1"/>
          <w:numId w:val="4"/>
        </w:numPr>
        <w:tabs>
          <w:tab w:val="left" w:pos="840"/>
          <w:tab w:val="clear" w:pos="480"/>
        </w:tabs>
        <w:spacing w:line="440" w:lineRule="exact"/>
        <w:rPr>
          <w:rFonts w:hint="eastAsia" w:ascii="仿宋" w:hAnsi="仿宋" w:eastAsia="仿宋" w:cs="仿宋"/>
          <w:sz w:val="28"/>
          <w:szCs w:val="28"/>
        </w:rPr>
      </w:pPr>
      <w:r>
        <w:rPr>
          <w:rFonts w:hint="eastAsia" w:ascii="仿宋" w:hAnsi="仿宋" w:eastAsia="仿宋" w:cs="仿宋"/>
          <w:sz w:val="28"/>
          <w:szCs w:val="28"/>
        </w:rPr>
        <w:t xml:space="preserve">“合同货币”是指在本合同项下的支付中所用的货币，即人民币。   </w:t>
      </w:r>
    </w:p>
    <w:p>
      <w:pPr>
        <w:numPr>
          <w:ilvl w:val="1"/>
          <w:numId w:val="4"/>
        </w:numPr>
        <w:tabs>
          <w:tab w:val="left" w:pos="840"/>
          <w:tab w:val="clear" w:pos="480"/>
        </w:tabs>
        <w:spacing w:line="440" w:lineRule="exact"/>
        <w:rPr>
          <w:rFonts w:hint="eastAsia" w:ascii="仿宋" w:hAnsi="仿宋" w:eastAsia="仿宋" w:cs="仿宋"/>
          <w:sz w:val="28"/>
          <w:szCs w:val="28"/>
        </w:rPr>
      </w:pPr>
      <w:r>
        <w:rPr>
          <w:rFonts w:hint="eastAsia" w:ascii="仿宋" w:hAnsi="仿宋" w:eastAsia="仿宋" w:cs="仿宋"/>
          <w:sz w:val="28"/>
          <w:szCs w:val="28"/>
        </w:rPr>
        <w:t xml:space="preserve">“合同设备”是指本合同项下的产品及服务。   </w:t>
      </w:r>
    </w:p>
    <w:p>
      <w:pPr>
        <w:numPr>
          <w:ilvl w:val="1"/>
          <w:numId w:val="4"/>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 xml:space="preserve">“合同价格”是指在卖方已经充分和适当地履行了其合同义务后，买方根据合同规定支付给卖方的价款。该价款不受价格波动的影响。   </w:t>
      </w:r>
    </w:p>
    <w:p>
      <w:pPr>
        <w:numPr>
          <w:ilvl w:val="1"/>
          <w:numId w:val="4"/>
        </w:numPr>
        <w:tabs>
          <w:tab w:val="left" w:pos="840"/>
          <w:tab w:val="clear" w:pos="480"/>
        </w:tabs>
        <w:spacing w:line="440" w:lineRule="exact"/>
        <w:rPr>
          <w:rFonts w:hint="eastAsia" w:ascii="仿宋" w:hAnsi="仿宋" w:eastAsia="仿宋" w:cs="仿宋"/>
          <w:sz w:val="28"/>
          <w:szCs w:val="28"/>
        </w:rPr>
      </w:pPr>
      <w:r>
        <w:rPr>
          <w:rFonts w:hint="eastAsia" w:ascii="仿宋" w:hAnsi="仿宋" w:eastAsia="仿宋" w:cs="仿宋"/>
          <w:sz w:val="28"/>
          <w:szCs w:val="28"/>
        </w:rPr>
        <w:t>“天”是指日历天数。</w:t>
      </w:r>
    </w:p>
    <w:p>
      <w:pPr>
        <w:numPr>
          <w:ilvl w:val="1"/>
          <w:numId w:val="4"/>
        </w:numPr>
        <w:tabs>
          <w:tab w:val="left" w:pos="840"/>
          <w:tab w:val="clear" w:pos="480"/>
        </w:tabs>
        <w:spacing w:line="440" w:lineRule="exact"/>
        <w:rPr>
          <w:rFonts w:hint="eastAsia" w:ascii="仿宋" w:hAnsi="仿宋" w:eastAsia="仿宋" w:cs="仿宋"/>
          <w:sz w:val="28"/>
          <w:szCs w:val="28"/>
        </w:rPr>
      </w:pPr>
      <w:r>
        <w:rPr>
          <w:rFonts w:hint="eastAsia" w:ascii="仿宋" w:hAnsi="仿宋" w:eastAsia="仿宋" w:cs="仿宋"/>
          <w:sz w:val="28"/>
          <w:szCs w:val="28"/>
        </w:rPr>
        <w:t>“月”是指日历月数。</w:t>
      </w:r>
    </w:p>
    <w:p>
      <w:pPr>
        <w:pStyle w:val="15"/>
        <w:tabs>
          <w:tab w:val="left" w:pos="840"/>
        </w:tabs>
        <w:spacing w:line="440" w:lineRule="exact"/>
        <w:ind w:left="420" w:hanging="420"/>
        <w:rPr>
          <w:rFonts w:hint="eastAsia" w:ascii="仿宋" w:hAnsi="仿宋" w:eastAsia="仿宋" w:cs="仿宋"/>
          <w:b/>
          <w:bCs/>
          <w:sz w:val="28"/>
          <w:szCs w:val="28"/>
        </w:rPr>
      </w:pPr>
      <w:r>
        <w:rPr>
          <w:rFonts w:hint="eastAsia" w:ascii="仿宋" w:hAnsi="仿宋" w:eastAsia="仿宋" w:cs="仿宋"/>
          <w:b/>
          <w:bCs/>
          <w:sz w:val="28"/>
          <w:szCs w:val="28"/>
        </w:rPr>
        <w:t>2     价  格</w:t>
      </w:r>
    </w:p>
    <w:p>
      <w:pPr>
        <w:numPr>
          <w:ilvl w:val="1"/>
          <w:numId w:val="5"/>
        </w:numPr>
        <w:spacing w:line="440" w:lineRule="exact"/>
        <w:rPr>
          <w:rFonts w:hint="eastAsia" w:ascii="仿宋" w:hAnsi="仿宋" w:eastAsia="仿宋" w:cs="仿宋"/>
          <w:sz w:val="28"/>
          <w:szCs w:val="28"/>
        </w:rPr>
      </w:pPr>
      <w:r>
        <w:rPr>
          <w:rFonts w:hint="eastAsia" w:ascii="仿宋" w:hAnsi="仿宋" w:eastAsia="仿宋" w:cs="仿宋"/>
          <w:sz w:val="28"/>
          <w:szCs w:val="28"/>
        </w:rPr>
        <w:tab/>
      </w:r>
      <w:r>
        <w:rPr>
          <w:rFonts w:hint="eastAsia" w:ascii="仿宋" w:hAnsi="仿宋" w:eastAsia="仿宋" w:cs="仿宋"/>
          <w:sz w:val="28"/>
          <w:szCs w:val="28"/>
        </w:rPr>
        <w:t>本合同为固定单价，合同价为  ______人民币   （大写__________）</w:t>
      </w:r>
    </w:p>
    <w:p>
      <w:pPr>
        <w:numPr>
          <w:ilvl w:val="1"/>
          <w:numId w:val="5"/>
        </w:numPr>
        <w:tabs>
          <w:tab w:val="left" w:pos="840"/>
          <w:tab w:val="clear" w:pos="480"/>
        </w:tabs>
        <w:spacing w:line="440" w:lineRule="exact"/>
        <w:rPr>
          <w:rFonts w:hint="eastAsia" w:ascii="仿宋" w:hAnsi="仿宋" w:eastAsia="仿宋" w:cs="仿宋"/>
          <w:sz w:val="28"/>
          <w:szCs w:val="28"/>
        </w:rPr>
      </w:pPr>
      <w:r>
        <w:rPr>
          <w:rFonts w:hint="eastAsia" w:ascii="仿宋" w:hAnsi="仿宋" w:eastAsia="仿宋" w:cs="仿宋"/>
          <w:sz w:val="28"/>
          <w:szCs w:val="28"/>
        </w:rPr>
        <w:t xml:space="preserve">   该合同价格是含税固定价格。</w:t>
      </w:r>
    </w:p>
    <w:p>
      <w:pPr>
        <w:pStyle w:val="15"/>
        <w:tabs>
          <w:tab w:val="left" w:pos="840"/>
        </w:tabs>
        <w:spacing w:line="440" w:lineRule="exact"/>
        <w:ind w:left="420" w:hanging="420"/>
        <w:rPr>
          <w:rFonts w:hint="eastAsia" w:ascii="仿宋" w:hAnsi="仿宋" w:eastAsia="仿宋" w:cs="仿宋"/>
          <w:b/>
          <w:bCs/>
          <w:sz w:val="28"/>
          <w:szCs w:val="28"/>
        </w:rPr>
      </w:pPr>
      <w:r>
        <w:rPr>
          <w:rFonts w:hint="eastAsia" w:ascii="仿宋" w:hAnsi="仿宋" w:eastAsia="仿宋" w:cs="仿宋"/>
          <w:b/>
          <w:bCs/>
          <w:sz w:val="28"/>
          <w:szCs w:val="28"/>
        </w:rPr>
        <w:t>3     支  付</w:t>
      </w:r>
    </w:p>
    <w:p>
      <w:pPr>
        <w:numPr>
          <w:ilvl w:val="1"/>
          <w:numId w:val="6"/>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货到验收合格，供方开具13%的增值税发票交需方财务入账后，按买方周期付款方式</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发票入账满3个月后</w:t>
      </w:r>
      <w:r>
        <w:rPr>
          <w:rFonts w:hint="eastAsia" w:ascii="仿宋" w:hAnsi="仿宋" w:eastAsia="仿宋" w:cs="仿宋"/>
          <w:sz w:val="28"/>
          <w:szCs w:val="28"/>
          <w:lang w:eastAsia="zh-CN"/>
        </w:rPr>
        <w:t>）</w:t>
      </w:r>
      <w:r>
        <w:rPr>
          <w:rFonts w:hint="eastAsia" w:ascii="仿宋" w:hAnsi="仿宋" w:eastAsia="仿宋" w:cs="仿宋"/>
          <w:sz w:val="28"/>
          <w:szCs w:val="28"/>
        </w:rPr>
        <w:t>以承兑汇票方式付款。</w:t>
      </w:r>
    </w:p>
    <w:p>
      <w:pPr>
        <w:numPr>
          <w:ilvl w:val="1"/>
          <w:numId w:val="6"/>
        </w:numPr>
        <w:tabs>
          <w:tab w:val="left" w:pos="840"/>
          <w:tab w:val="clear" w:pos="480"/>
        </w:tabs>
        <w:spacing w:line="440" w:lineRule="exact"/>
        <w:ind w:left="420" w:hanging="420"/>
        <w:rPr>
          <w:rFonts w:hint="eastAsia" w:ascii="仿宋" w:hAnsi="仿宋" w:eastAsia="仿宋" w:cs="仿宋"/>
          <w:b/>
          <w:sz w:val="28"/>
          <w:szCs w:val="28"/>
        </w:rPr>
      </w:pPr>
      <w:r>
        <w:rPr>
          <w:rFonts w:hint="eastAsia" w:ascii="仿宋" w:hAnsi="仿宋" w:eastAsia="仿宋" w:cs="仿宋"/>
          <w:sz w:val="28"/>
          <w:szCs w:val="28"/>
        </w:rPr>
        <w:t>支付方式:一般为承兑汇票。</w:t>
      </w:r>
    </w:p>
    <w:p>
      <w:pPr>
        <w:spacing w:line="440" w:lineRule="exact"/>
        <w:rPr>
          <w:rFonts w:hint="eastAsia" w:ascii="仿宋" w:hAnsi="仿宋" w:eastAsia="仿宋" w:cs="仿宋"/>
          <w:b/>
          <w:sz w:val="28"/>
          <w:szCs w:val="28"/>
        </w:rPr>
      </w:pPr>
      <w:r>
        <w:rPr>
          <w:rFonts w:hint="eastAsia" w:ascii="仿宋" w:hAnsi="仿宋" w:eastAsia="仿宋" w:cs="仿宋"/>
          <w:b/>
          <w:bCs/>
          <w:sz w:val="28"/>
          <w:szCs w:val="28"/>
        </w:rPr>
        <w:t>4     保  证</w:t>
      </w:r>
    </w:p>
    <w:p>
      <w:pPr>
        <w:numPr>
          <w:ilvl w:val="1"/>
          <w:numId w:val="7"/>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卖方保证合同物料是全新的、技术上先进的、质量上优越的、没有设计、材料及工艺上的缺陷、适合于合同规定的用途和目的并且符合规定。</w:t>
      </w:r>
    </w:p>
    <w:p>
      <w:pPr>
        <w:numPr>
          <w:ilvl w:val="1"/>
          <w:numId w:val="7"/>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卖方保证所交付的资料应是完整的、清楚的和正确的，并且能够满足合同材料使用、检测、验收要求。</w:t>
      </w:r>
    </w:p>
    <w:p>
      <w:pPr>
        <w:pStyle w:val="15"/>
        <w:tabs>
          <w:tab w:val="left" w:pos="840"/>
        </w:tabs>
        <w:spacing w:line="440" w:lineRule="exact"/>
        <w:ind w:left="420" w:hanging="420"/>
        <w:rPr>
          <w:rFonts w:hint="eastAsia" w:ascii="仿宋" w:hAnsi="仿宋" w:eastAsia="仿宋" w:cs="仿宋"/>
          <w:b/>
          <w:sz w:val="28"/>
          <w:szCs w:val="28"/>
        </w:rPr>
      </w:pPr>
      <w:r>
        <w:rPr>
          <w:rFonts w:hint="eastAsia" w:ascii="仿宋" w:hAnsi="仿宋" w:eastAsia="仿宋" w:cs="仿宋"/>
          <w:b/>
          <w:bCs/>
          <w:sz w:val="28"/>
          <w:szCs w:val="28"/>
        </w:rPr>
        <w:t>5     迟交违约</w:t>
      </w:r>
    </w:p>
    <w:p>
      <w:pPr>
        <w:numPr>
          <w:ilvl w:val="1"/>
          <w:numId w:val="8"/>
        </w:numPr>
        <w:tabs>
          <w:tab w:val="left" w:pos="840"/>
          <w:tab w:val="clear" w:pos="480"/>
        </w:tabs>
        <w:ind w:left="840" w:hanging="840"/>
        <w:rPr>
          <w:rFonts w:hint="eastAsia" w:ascii="仿宋" w:hAnsi="仿宋" w:eastAsia="仿宋" w:cs="仿宋"/>
          <w:sz w:val="28"/>
          <w:szCs w:val="28"/>
        </w:rPr>
      </w:pPr>
      <w:r>
        <w:rPr>
          <w:rFonts w:hint="eastAsia" w:ascii="仿宋" w:hAnsi="仿宋" w:eastAsia="仿宋" w:cs="仿宋"/>
          <w:sz w:val="28"/>
          <w:szCs w:val="28"/>
        </w:rPr>
        <w:t>除非因不可抗力，如果卖方未能及时交货（付），卖方应按以下比例和方式支付迟交违约金：</w:t>
      </w:r>
    </w:p>
    <w:p>
      <w:pPr>
        <w:numPr>
          <w:ilvl w:val="0"/>
          <w:numId w:val="9"/>
        </w:numPr>
        <w:tabs>
          <w:tab w:val="left" w:pos="851"/>
          <w:tab w:val="clear" w:pos="1974"/>
        </w:tabs>
        <w:ind w:hanging="1974"/>
        <w:rPr>
          <w:rFonts w:hint="eastAsia" w:ascii="仿宋" w:hAnsi="仿宋" w:eastAsia="仿宋" w:cs="仿宋"/>
          <w:sz w:val="28"/>
          <w:szCs w:val="28"/>
        </w:rPr>
      </w:pPr>
      <w:r>
        <w:rPr>
          <w:rFonts w:hint="eastAsia" w:ascii="仿宋" w:hAnsi="仿宋" w:eastAsia="仿宋" w:cs="仿宋"/>
          <w:sz w:val="28"/>
          <w:szCs w:val="28"/>
        </w:rPr>
        <w:t>迟交的第一周，每天支付的违约金为合同金额的1％；</w:t>
      </w:r>
    </w:p>
    <w:p>
      <w:pPr>
        <w:numPr>
          <w:ilvl w:val="0"/>
          <w:numId w:val="9"/>
        </w:numPr>
        <w:tabs>
          <w:tab w:val="left" w:pos="851"/>
          <w:tab w:val="clear" w:pos="1974"/>
        </w:tabs>
        <w:ind w:hanging="1974"/>
        <w:rPr>
          <w:rFonts w:hint="eastAsia" w:ascii="仿宋" w:hAnsi="仿宋" w:eastAsia="仿宋" w:cs="仿宋"/>
          <w:sz w:val="28"/>
          <w:szCs w:val="28"/>
        </w:rPr>
      </w:pPr>
      <w:r>
        <w:rPr>
          <w:rFonts w:hint="eastAsia" w:ascii="仿宋" w:hAnsi="仿宋" w:eastAsia="仿宋" w:cs="仿宋"/>
          <w:sz w:val="28"/>
          <w:szCs w:val="28"/>
        </w:rPr>
        <w:t>从迟交的第二周到第三周，每天支付的违约金为合同设备金额的1.2％；</w:t>
      </w:r>
    </w:p>
    <w:p>
      <w:pPr>
        <w:numPr>
          <w:ilvl w:val="0"/>
          <w:numId w:val="9"/>
        </w:numPr>
        <w:tabs>
          <w:tab w:val="left" w:pos="851"/>
          <w:tab w:val="clear" w:pos="1974"/>
        </w:tabs>
        <w:ind w:hanging="1974"/>
        <w:rPr>
          <w:rFonts w:hint="eastAsia" w:ascii="仿宋" w:hAnsi="仿宋" w:eastAsia="仿宋" w:cs="仿宋"/>
          <w:sz w:val="28"/>
          <w:szCs w:val="28"/>
        </w:rPr>
      </w:pPr>
      <w:r>
        <w:rPr>
          <w:rFonts w:hint="eastAsia" w:ascii="仿宋" w:hAnsi="仿宋" w:eastAsia="仿宋" w:cs="仿宋"/>
          <w:sz w:val="28"/>
          <w:szCs w:val="28"/>
        </w:rPr>
        <w:t>迟交三周以上的，每天支付的违约金为合同设备金额的1.5％。</w:t>
      </w:r>
    </w:p>
    <w:p>
      <w:pPr>
        <w:numPr>
          <w:ilvl w:val="0"/>
          <w:numId w:val="9"/>
        </w:numPr>
        <w:tabs>
          <w:tab w:val="left" w:pos="851"/>
          <w:tab w:val="clear" w:pos="1974"/>
        </w:tabs>
        <w:ind w:hanging="1974"/>
        <w:rPr>
          <w:rFonts w:hint="eastAsia" w:ascii="仿宋" w:hAnsi="仿宋" w:eastAsia="仿宋" w:cs="仿宋"/>
          <w:sz w:val="28"/>
          <w:szCs w:val="28"/>
        </w:rPr>
      </w:pPr>
      <w:r>
        <w:rPr>
          <w:rFonts w:hint="eastAsia" w:ascii="仿宋" w:hAnsi="仿宋" w:eastAsia="仿宋" w:cs="仿宋"/>
          <w:sz w:val="28"/>
          <w:szCs w:val="28"/>
        </w:rPr>
        <w:t>违约金总额不超过合同金额的20％。</w:t>
      </w:r>
    </w:p>
    <w:p>
      <w:pPr>
        <w:numPr>
          <w:ilvl w:val="0"/>
          <w:numId w:val="9"/>
        </w:numPr>
        <w:tabs>
          <w:tab w:val="left" w:pos="851"/>
          <w:tab w:val="clear" w:pos="1974"/>
        </w:tabs>
        <w:ind w:hanging="1974"/>
        <w:rPr>
          <w:rFonts w:hint="eastAsia" w:ascii="仿宋" w:hAnsi="仿宋" w:eastAsia="仿宋" w:cs="仿宋"/>
          <w:sz w:val="28"/>
          <w:szCs w:val="28"/>
        </w:rPr>
      </w:pPr>
      <w:r>
        <w:rPr>
          <w:rFonts w:hint="eastAsia" w:ascii="仿宋" w:hAnsi="仿宋" w:eastAsia="仿宋" w:cs="仿宋"/>
          <w:sz w:val="28"/>
          <w:szCs w:val="28"/>
        </w:rPr>
        <w:t>迟交违约金的支付并不能免除卖方继续交付相关合同材料的义务。</w:t>
      </w:r>
    </w:p>
    <w:p>
      <w:pPr>
        <w:pStyle w:val="15"/>
        <w:tabs>
          <w:tab w:val="left" w:pos="840"/>
        </w:tabs>
        <w:spacing w:line="440" w:lineRule="exact"/>
        <w:ind w:left="420" w:hanging="420"/>
        <w:rPr>
          <w:rFonts w:hint="eastAsia" w:ascii="仿宋" w:hAnsi="仿宋" w:eastAsia="仿宋" w:cs="仿宋"/>
          <w:b/>
          <w:sz w:val="28"/>
          <w:szCs w:val="28"/>
        </w:rPr>
      </w:pPr>
      <w:r>
        <w:rPr>
          <w:rFonts w:hint="eastAsia" w:ascii="仿宋" w:hAnsi="仿宋" w:eastAsia="仿宋" w:cs="仿宋"/>
          <w:b/>
          <w:bCs/>
          <w:sz w:val="28"/>
          <w:szCs w:val="28"/>
        </w:rPr>
        <w:t>6     索  赔</w:t>
      </w:r>
    </w:p>
    <w:p>
      <w:pPr>
        <w:numPr>
          <w:ilvl w:val="1"/>
          <w:numId w:val="10"/>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如果合同物料在检验、性能考核和保证期内由于卖方的原因未能达到合同规定的技术指标，买方有权向卖方提出索赔，并且卖方应经买方同意以下列方式进行理赔：</w:t>
      </w:r>
    </w:p>
    <w:p>
      <w:pPr>
        <w:numPr>
          <w:ilvl w:val="2"/>
          <w:numId w:val="11"/>
        </w:numPr>
        <w:tabs>
          <w:tab w:val="left" w:pos="840"/>
          <w:tab w:val="clear" w:pos="72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同意拒收货物和退还合同价款，并且承担相关的损失和费用包括利息、银行费用、运费、保费、检验费、仓储费、装卸费以及其它保管和维护被拒收货物必需的费用。</w:t>
      </w:r>
    </w:p>
    <w:p>
      <w:pPr>
        <w:numPr>
          <w:ilvl w:val="2"/>
          <w:numId w:val="11"/>
        </w:numPr>
        <w:tabs>
          <w:tab w:val="left" w:pos="840"/>
          <w:tab w:val="clear" w:pos="72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按质量低劣的程度、买方受损害的程度及损失的多少对材料进行降价，如果无法使用卖方必须无条件更换新材料；</w:t>
      </w:r>
    </w:p>
    <w:p>
      <w:pPr>
        <w:numPr>
          <w:ilvl w:val="1"/>
          <w:numId w:val="10"/>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如果卖方在收到买方索赔要求后，未在买方要求的期限内未能做出回复，该索赔要求将被视为已被卖方接受。</w:t>
      </w:r>
    </w:p>
    <w:p>
      <w:pPr>
        <w:numPr>
          <w:ilvl w:val="1"/>
          <w:numId w:val="10"/>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如果卖方在收到买方索赔通知未按买方要求的期限内未能按照上述一种或多种方法以买方同意的方式解决买方的索赔，买方有权从议付款项中扣除索赔金额。</w:t>
      </w:r>
    </w:p>
    <w:p>
      <w:pPr>
        <w:pStyle w:val="15"/>
        <w:tabs>
          <w:tab w:val="left" w:pos="840"/>
        </w:tabs>
        <w:spacing w:line="440" w:lineRule="exact"/>
        <w:ind w:left="420" w:hanging="420"/>
        <w:rPr>
          <w:rFonts w:hint="eastAsia" w:ascii="仿宋" w:hAnsi="仿宋" w:eastAsia="仿宋" w:cs="仿宋"/>
          <w:b/>
          <w:sz w:val="28"/>
          <w:szCs w:val="28"/>
        </w:rPr>
      </w:pPr>
      <w:r>
        <w:rPr>
          <w:rFonts w:hint="eastAsia" w:ascii="仿宋" w:hAnsi="仿宋" w:eastAsia="仿宋" w:cs="仿宋"/>
          <w:b/>
          <w:bCs/>
          <w:sz w:val="28"/>
          <w:szCs w:val="28"/>
        </w:rPr>
        <w:t>7     不可抗力</w:t>
      </w:r>
    </w:p>
    <w:p>
      <w:pPr>
        <w:numPr>
          <w:ilvl w:val="1"/>
          <w:numId w:val="12"/>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如果任何一方当事人受战争、严重的火灾、水灾、台风、地震、洪水以及其他不能控制、不能避免且不能克服的事件的影响而无法执行合同，受影响的一方当事人应以电传或传真方式通知另一方当事人并应在不可抗力事件发生后14天内以航空挂号信将有关当局出具的证明文件提交给另一方当事人。</w:t>
      </w:r>
    </w:p>
    <w:p>
      <w:pPr>
        <w:numPr>
          <w:ilvl w:val="1"/>
          <w:numId w:val="12"/>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受不可抗力事件影响的一方当事人对于不可抗力事件导致的合同义务的迟延履行或履行不能不承担任何责任。但该方当事人应尽快以电传或传真的方式将不可抗力事件结束或消除的情况通知另一方当事人。</w:t>
      </w:r>
    </w:p>
    <w:p>
      <w:pPr>
        <w:numPr>
          <w:ilvl w:val="1"/>
          <w:numId w:val="12"/>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双方当事人应在不可抗力事件结束或其影响消除后立即继续履行其合同义务，合同期限也应相应延长。</w:t>
      </w:r>
      <w:r>
        <w:rPr>
          <w:rFonts w:hint="eastAsia" w:ascii="仿宋" w:hAnsi="仿宋" w:eastAsia="仿宋" w:cs="仿宋"/>
          <w:kern w:val="0"/>
          <w:sz w:val="28"/>
          <w:szCs w:val="28"/>
        </w:rPr>
        <w:t>如果不可抗力事件的影响持续超过60天，任何一方当事人均有权终止合同并互不承担责任。</w:t>
      </w:r>
    </w:p>
    <w:p>
      <w:pPr>
        <w:pStyle w:val="15"/>
        <w:tabs>
          <w:tab w:val="left" w:pos="840"/>
        </w:tabs>
        <w:spacing w:line="440" w:lineRule="exact"/>
        <w:ind w:left="420" w:hanging="420"/>
        <w:rPr>
          <w:rFonts w:hint="eastAsia" w:ascii="仿宋" w:hAnsi="仿宋" w:eastAsia="仿宋" w:cs="仿宋"/>
          <w:b/>
          <w:sz w:val="28"/>
          <w:szCs w:val="28"/>
        </w:rPr>
      </w:pPr>
      <w:r>
        <w:rPr>
          <w:rFonts w:hint="eastAsia" w:ascii="仿宋" w:hAnsi="仿宋" w:eastAsia="仿宋" w:cs="仿宋"/>
          <w:b/>
          <w:bCs/>
          <w:sz w:val="28"/>
          <w:szCs w:val="28"/>
        </w:rPr>
        <w:t>8     税  费</w:t>
      </w:r>
    </w:p>
    <w:p>
      <w:pPr>
        <w:numPr>
          <w:ilvl w:val="1"/>
          <w:numId w:val="13"/>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中国政府根据中国税法对买方征收的与执行合同有关的一切税费，均应由买方负担。</w:t>
      </w:r>
    </w:p>
    <w:p>
      <w:pPr>
        <w:numPr>
          <w:ilvl w:val="1"/>
          <w:numId w:val="13"/>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中国政府根据中国税法对卖方征收的与执行合同有关的一切税费，均应由卖方负担</w:t>
      </w:r>
    </w:p>
    <w:p>
      <w:pPr>
        <w:numPr>
          <w:ilvl w:val="1"/>
          <w:numId w:val="13"/>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在中国境外发生的与执行合同有关的一切税费，均由卖方负担。</w:t>
      </w:r>
    </w:p>
    <w:p>
      <w:pPr>
        <w:pStyle w:val="15"/>
        <w:tabs>
          <w:tab w:val="left" w:pos="840"/>
        </w:tabs>
        <w:spacing w:line="440" w:lineRule="exact"/>
        <w:ind w:left="420" w:hanging="420"/>
        <w:rPr>
          <w:rFonts w:hint="eastAsia" w:ascii="仿宋" w:hAnsi="仿宋" w:eastAsia="仿宋" w:cs="仿宋"/>
          <w:b/>
          <w:sz w:val="28"/>
          <w:szCs w:val="28"/>
        </w:rPr>
      </w:pPr>
      <w:r>
        <w:rPr>
          <w:rFonts w:hint="eastAsia" w:ascii="仿宋" w:hAnsi="仿宋" w:eastAsia="仿宋" w:cs="仿宋"/>
          <w:b/>
          <w:bCs/>
          <w:sz w:val="28"/>
          <w:szCs w:val="28"/>
        </w:rPr>
        <w:t>9    诉  讼</w:t>
      </w:r>
    </w:p>
    <w:p>
      <w:pPr>
        <w:numPr>
          <w:ilvl w:val="1"/>
          <w:numId w:val="14"/>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因执行本合同所发生的和与本合同有关的一切争议将由双方当事人通过友好协商解决。如果不能协商一致，应将争议提交合同签订地人民法院解决。</w:t>
      </w:r>
    </w:p>
    <w:p>
      <w:pPr>
        <w:pStyle w:val="15"/>
        <w:tabs>
          <w:tab w:val="left" w:pos="840"/>
        </w:tabs>
        <w:spacing w:line="440" w:lineRule="exact"/>
        <w:ind w:left="420" w:hanging="420"/>
        <w:rPr>
          <w:rFonts w:hint="eastAsia" w:ascii="仿宋" w:hAnsi="仿宋" w:eastAsia="仿宋" w:cs="仿宋"/>
          <w:b/>
          <w:sz w:val="28"/>
          <w:szCs w:val="28"/>
        </w:rPr>
      </w:pPr>
      <w:r>
        <w:rPr>
          <w:rFonts w:hint="eastAsia" w:ascii="仿宋" w:hAnsi="仿宋" w:eastAsia="仿宋" w:cs="仿宋"/>
          <w:b/>
          <w:bCs/>
          <w:sz w:val="28"/>
          <w:szCs w:val="28"/>
        </w:rPr>
        <w:t>10    合同生效及其他</w:t>
      </w:r>
    </w:p>
    <w:p>
      <w:pPr>
        <w:numPr>
          <w:ilvl w:val="1"/>
          <w:numId w:val="15"/>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本合同经双方法定代表人或授权代表签字盖章后生效。</w:t>
      </w:r>
    </w:p>
    <w:p>
      <w:pPr>
        <w:numPr>
          <w:ilvl w:val="1"/>
          <w:numId w:val="15"/>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合同到期后，合同项下任何尚未了结的债权和债务不受合同到期的影响。债务人仍有义务向债权人履行其义务。</w:t>
      </w:r>
    </w:p>
    <w:p>
      <w:pPr>
        <w:numPr>
          <w:ilvl w:val="1"/>
          <w:numId w:val="15"/>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本合同一式    份，双方当事人各执     份。</w:t>
      </w:r>
    </w:p>
    <w:p>
      <w:pPr>
        <w:numPr>
          <w:ilvl w:val="1"/>
          <w:numId w:val="15"/>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本合同的附件为本合同不可分割的组成部分，并具有与合同正文同样的法律效力。如果附件与合同正文不一致，合同正文效力优先。</w:t>
      </w:r>
    </w:p>
    <w:p>
      <w:pPr>
        <w:numPr>
          <w:ilvl w:val="1"/>
          <w:numId w:val="15"/>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对本合同条款的任何补充、增添或修改应以书面方式进行并由双方授权代表签字。</w:t>
      </w:r>
    </w:p>
    <w:p>
      <w:pPr>
        <w:numPr>
          <w:ilvl w:val="1"/>
          <w:numId w:val="15"/>
        </w:numPr>
        <w:tabs>
          <w:tab w:val="left" w:pos="840"/>
          <w:tab w:val="clear" w:pos="480"/>
        </w:tabs>
        <w:spacing w:line="440" w:lineRule="exact"/>
        <w:ind w:left="840" w:hanging="840"/>
        <w:rPr>
          <w:rFonts w:hint="eastAsia" w:ascii="仿宋" w:hAnsi="仿宋" w:eastAsia="仿宋" w:cs="仿宋"/>
          <w:sz w:val="28"/>
          <w:szCs w:val="28"/>
        </w:rPr>
      </w:pPr>
      <w:r>
        <w:rPr>
          <w:rFonts w:hint="eastAsia" w:ascii="仿宋" w:hAnsi="仿宋" w:eastAsia="仿宋" w:cs="仿宋"/>
          <w:sz w:val="28"/>
          <w:szCs w:val="28"/>
        </w:rPr>
        <w:t>没有另一方当事人的事先同意，任何一方当事人不得将合同项下的任何权利和义务转让给第三方。</w:t>
      </w:r>
    </w:p>
    <w:p>
      <w:pPr>
        <w:numPr>
          <w:ilvl w:val="1"/>
          <w:numId w:val="15"/>
        </w:numPr>
        <w:tabs>
          <w:tab w:val="left" w:pos="840"/>
          <w:tab w:val="clear" w:pos="480"/>
        </w:tabs>
        <w:spacing w:line="300" w:lineRule="exact"/>
        <w:ind w:left="840" w:hanging="840"/>
        <w:rPr>
          <w:rFonts w:hint="eastAsia" w:ascii="仿宋" w:hAnsi="仿宋" w:eastAsia="仿宋" w:cs="仿宋"/>
          <w:sz w:val="28"/>
          <w:szCs w:val="28"/>
        </w:rPr>
      </w:pPr>
      <w:r>
        <w:rPr>
          <w:rFonts w:hint="eastAsia" w:ascii="仿宋" w:hAnsi="仿宋" w:eastAsia="仿宋" w:cs="仿宋"/>
          <w:sz w:val="28"/>
          <w:szCs w:val="28"/>
        </w:rPr>
        <w:t>合同签订地：衡阳华菱连轧管有限公司。</w:t>
      </w:r>
    </w:p>
    <w:p>
      <w:pPr>
        <w:pStyle w:val="35"/>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sz w:val="28"/>
          <w:szCs w:val="28"/>
        </w:rPr>
        <w:t xml:space="preserve">       </w:t>
      </w:r>
      <w:bookmarkStart w:id="22" w:name="_Toc1544819"/>
      <w:bookmarkStart w:id="23" w:name="_Toc300678567"/>
    </w:p>
    <w:p>
      <w:pPr>
        <w:pStyle w:val="35"/>
        <w:ind w:firstLine="2168" w:firstLineChars="300"/>
        <w:jc w:val="both"/>
        <w:rPr>
          <w:rFonts w:hint="eastAsia" w:ascii="仿宋" w:hAnsi="仿宋" w:eastAsia="仿宋" w:cs="仿宋"/>
          <w:sz w:val="72"/>
          <w:szCs w:val="72"/>
        </w:rPr>
      </w:pPr>
      <w:bookmarkStart w:id="24" w:name="_Toc78444330"/>
      <w:r>
        <w:rPr>
          <w:rFonts w:hint="eastAsia" w:ascii="仿宋" w:hAnsi="仿宋" w:eastAsia="仿宋" w:cs="仿宋"/>
          <w:kern w:val="0"/>
          <w:sz w:val="72"/>
          <w:szCs w:val="72"/>
        </w:rPr>
        <w:t>投  标  文  件</w:t>
      </w:r>
      <w:bookmarkEnd w:id="24"/>
    </w:p>
    <w:p>
      <w:pPr>
        <w:pStyle w:val="35"/>
        <w:rPr>
          <w:rFonts w:hint="eastAsia" w:ascii="仿宋" w:hAnsi="仿宋" w:eastAsia="仿宋" w:cs="仿宋"/>
          <w:kern w:val="0"/>
          <w:sz w:val="28"/>
          <w:szCs w:val="28"/>
        </w:rPr>
      </w:pPr>
    </w:p>
    <w:p>
      <w:pPr>
        <w:pStyle w:val="2"/>
        <w:jc w:val="center"/>
        <w:rPr>
          <w:rFonts w:hint="eastAsia" w:ascii="仿宋" w:hAnsi="仿宋" w:eastAsia="仿宋" w:cs="仿宋"/>
          <w:b w:val="0"/>
          <w:sz w:val="28"/>
          <w:szCs w:val="28"/>
        </w:rPr>
      </w:pPr>
    </w:p>
    <w:p>
      <w:pPr>
        <w:rPr>
          <w:rFonts w:hint="eastAsia" w:ascii="仿宋" w:hAnsi="仿宋" w:eastAsia="仿宋" w:cs="仿宋"/>
        </w:rPr>
      </w:pPr>
    </w:p>
    <w:p>
      <w:pPr>
        <w:rPr>
          <w:rFonts w:hint="eastAsia" w:ascii="仿宋" w:hAnsi="仿宋" w:eastAsia="仿宋" w:cs="仿宋"/>
        </w:rPr>
      </w:pPr>
    </w:p>
    <w:p>
      <w:pPr>
        <w:spacing w:line="360" w:lineRule="auto"/>
        <w:jc w:val="left"/>
        <w:rPr>
          <w:rFonts w:hint="eastAsia" w:ascii="仿宋" w:hAnsi="仿宋" w:eastAsia="仿宋" w:cs="仿宋"/>
          <w:sz w:val="28"/>
          <w:szCs w:val="28"/>
        </w:rPr>
      </w:pPr>
    </w:p>
    <w:p>
      <w:pPr>
        <w:widowControl/>
        <w:rPr>
          <w:rFonts w:hint="eastAsia" w:ascii="仿宋" w:hAnsi="仿宋" w:eastAsia="仿宋" w:cs="仿宋"/>
          <w:kern w:val="0"/>
          <w:sz w:val="28"/>
          <w:szCs w:val="28"/>
        </w:rPr>
      </w:pPr>
    </w:p>
    <w:p>
      <w:pPr>
        <w:widowControl/>
        <w:ind w:firstLine="1124" w:firstLineChars="400"/>
        <w:rPr>
          <w:rFonts w:hint="eastAsia" w:ascii="仿宋" w:hAnsi="仿宋" w:eastAsia="仿宋" w:cs="仿宋"/>
          <w:b/>
          <w:kern w:val="0"/>
          <w:sz w:val="28"/>
          <w:szCs w:val="28"/>
          <w:lang w:val="en-US" w:eastAsia="zh-CN"/>
        </w:rPr>
      </w:pPr>
      <w:r>
        <w:rPr>
          <w:rFonts w:hint="eastAsia" w:ascii="仿宋" w:hAnsi="仿宋" w:eastAsia="仿宋" w:cs="仿宋"/>
          <w:b/>
          <w:kern w:val="0"/>
          <w:sz w:val="28"/>
          <w:szCs w:val="28"/>
        </w:rPr>
        <w:t>项目编号：H</w:t>
      </w:r>
      <w:r>
        <w:rPr>
          <w:rFonts w:hint="eastAsia" w:ascii="仿宋" w:hAnsi="仿宋" w:eastAsia="仿宋" w:cs="仿宋"/>
          <w:b/>
          <w:kern w:val="0"/>
          <w:sz w:val="28"/>
          <w:szCs w:val="28"/>
          <w:lang w:val="en-US" w:eastAsia="zh-CN"/>
        </w:rPr>
        <w:t>GJY-G2024107</w:t>
      </w:r>
    </w:p>
    <w:p>
      <w:pPr>
        <w:widowControl/>
        <w:ind w:firstLine="1124" w:firstLineChars="400"/>
        <w:rPr>
          <w:rFonts w:hint="eastAsia" w:ascii="仿宋" w:hAnsi="仿宋" w:eastAsia="仿宋" w:cs="仿宋"/>
          <w:b/>
          <w:kern w:val="0"/>
          <w:sz w:val="28"/>
          <w:szCs w:val="28"/>
        </w:rPr>
      </w:pPr>
      <w:bookmarkStart w:id="59" w:name="_GoBack"/>
      <w:bookmarkEnd w:id="59"/>
      <w:r>
        <w:rPr>
          <w:rFonts w:hint="eastAsia" w:ascii="仿宋" w:hAnsi="仿宋" w:eastAsia="仿宋" w:cs="仿宋"/>
          <w:b/>
          <w:kern w:val="0"/>
          <w:sz w:val="28"/>
          <w:szCs w:val="28"/>
        </w:rPr>
        <w:t>项目名称：</w:t>
      </w:r>
      <w:r>
        <w:rPr>
          <w:rFonts w:hint="eastAsia" w:ascii="仿宋" w:hAnsi="仿宋" w:eastAsia="仿宋" w:cs="仿宋"/>
          <w:b/>
          <w:kern w:val="0"/>
          <w:sz w:val="28"/>
          <w:szCs w:val="28"/>
          <w:lang w:eastAsia="zh-CN"/>
        </w:rPr>
        <w:t>2024年7月炼铁厂耐磨陶瓷衬板、耐磨管道年标采购项目</w:t>
      </w:r>
    </w:p>
    <w:p>
      <w:pPr>
        <w:widowControl/>
        <w:ind w:firstLine="2811" w:firstLineChars="1000"/>
        <w:rPr>
          <w:rFonts w:hint="eastAsia" w:ascii="仿宋" w:hAnsi="仿宋" w:eastAsia="仿宋" w:cs="仿宋"/>
          <w:b/>
          <w:kern w:val="0"/>
          <w:sz w:val="28"/>
          <w:szCs w:val="28"/>
        </w:rPr>
      </w:pPr>
    </w:p>
    <w:p>
      <w:pPr>
        <w:widowControl/>
        <w:jc w:val="center"/>
        <w:rPr>
          <w:rFonts w:hint="eastAsia" w:ascii="仿宋" w:hAnsi="仿宋" w:eastAsia="仿宋" w:cs="仿宋"/>
          <w:kern w:val="0"/>
          <w:sz w:val="28"/>
          <w:szCs w:val="28"/>
        </w:rPr>
      </w:pPr>
    </w:p>
    <w:p>
      <w:pPr>
        <w:widowControl/>
        <w:jc w:val="center"/>
        <w:rPr>
          <w:rFonts w:hint="eastAsia" w:ascii="仿宋" w:hAnsi="仿宋" w:eastAsia="仿宋" w:cs="仿宋"/>
          <w:sz w:val="28"/>
          <w:szCs w:val="28"/>
        </w:rPr>
      </w:pPr>
    </w:p>
    <w:p>
      <w:pPr>
        <w:widowControl/>
        <w:jc w:val="center"/>
        <w:rPr>
          <w:rFonts w:hint="eastAsia" w:ascii="仿宋" w:hAnsi="仿宋" w:eastAsia="仿宋" w:cs="仿宋"/>
          <w:sz w:val="28"/>
          <w:szCs w:val="28"/>
        </w:rPr>
      </w:pPr>
    </w:p>
    <w:p>
      <w:pPr>
        <w:spacing w:line="360" w:lineRule="auto"/>
        <w:jc w:val="left"/>
        <w:rPr>
          <w:rFonts w:hint="eastAsia" w:ascii="仿宋" w:hAnsi="仿宋" w:eastAsia="仿宋" w:cs="仿宋"/>
          <w:sz w:val="28"/>
          <w:szCs w:val="28"/>
        </w:rPr>
      </w:pPr>
    </w:p>
    <w:p>
      <w:pPr>
        <w:widowControl/>
        <w:spacing w:line="360" w:lineRule="auto"/>
        <w:ind w:firstLine="1383" w:firstLineChars="492"/>
        <w:jc w:val="left"/>
        <w:rPr>
          <w:rFonts w:hint="eastAsia" w:ascii="仿宋" w:hAnsi="仿宋" w:eastAsia="仿宋" w:cs="仿宋"/>
          <w:b/>
          <w:kern w:val="0"/>
          <w:sz w:val="28"/>
          <w:szCs w:val="28"/>
        </w:rPr>
      </w:pPr>
      <w:r>
        <w:rPr>
          <w:rFonts w:hint="eastAsia" w:ascii="仿宋" w:hAnsi="仿宋" w:eastAsia="仿宋" w:cs="仿宋"/>
          <w:b/>
          <w:kern w:val="0"/>
          <w:sz w:val="28"/>
          <w:szCs w:val="28"/>
        </w:rPr>
        <w:t>投标人：                   （盖单位公章）</w:t>
      </w:r>
    </w:p>
    <w:p>
      <w:pPr>
        <w:widowControl/>
        <w:spacing w:line="360" w:lineRule="auto"/>
        <w:ind w:firstLine="1383" w:firstLineChars="492"/>
        <w:jc w:val="left"/>
        <w:rPr>
          <w:rFonts w:hint="eastAsia" w:ascii="仿宋" w:hAnsi="仿宋" w:eastAsia="仿宋" w:cs="仿宋"/>
          <w:b/>
          <w:kern w:val="0"/>
          <w:sz w:val="28"/>
          <w:szCs w:val="28"/>
        </w:rPr>
      </w:pPr>
      <w:r>
        <w:rPr>
          <w:rFonts w:hint="eastAsia" w:ascii="仿宋" w:hAnsi="仿宋" w:eastAsia="仿宋" w:cs="仿宋"/>
          <w:b/>
          <w:kern w:val="0"/>
          <w:sz w:val="28"/>
          <w:szCs w:val="28"/>
        </w:rPr>
        <w:t>法定代表人或其委托代理人：  （签字或盖章）</w:t>
      </w:r>
    </w:p>
    <w:p>
      <w:pPr>
        <w:ind w:firstLine="1383" w:firstLineChars="492"/>
        <w:rPr>
          <w:rFonts w:hint="eastAsia" w:ascii="仿宋" w:hAnsi="仿宋" w:eastAsia="仿宋" w:cs="仿宋"/>
        </w:rPr>
      </w:pPr>
      <w:r>
        <w:rPr>
          <w:rFonts w:hint="eastAsia" w:ascii="仿宋" w:hAnsi="仿宋" w:eastAsia="仿宋" w:cs="仿宋"/>
          <w:b/>
          <w:kern w:val="0"/>
          <w:sz w:val="28"/>
          <w:szCs w:val="28"/>
        </w:rPr>
        <w:t>日  期：   年   月   日</w:t>
      </w: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bookmarkEnd w:id="20"/>
    <w:bookmarkEnd w:id="21"/>
    <w:bookmarkEnd w:id="22"/>
    <w:bookmarkEnd w:id="23"/>
    <w:p>
      <w:pPr>
        <w:widowControl/>
        <w:spacing w:line="360" w:lineRule="auto"/>
        <w:ind w:left="0" w:leftChars="0" w:firstLine="0" w:firstLineChars="0"/>
        <w:jc w:val="center"/>
        <w:rPr>
          <w:rFonts w:hint="eastAsia" w:ascii="仿宋" w:hAnsi="仿宋" w:eastAsia="仿宋" w:cs="仿宋"/>
          <w:b/>
          <w:kern w:val="0"/>
          <w:sz w:val="32"/>
          <w:szCs w:val="32"/>
        </w:rPr>
      </w:pPr>
      <w:r>
        <w:rPr>
          <w:rFonts w:hint="eastAsia" w:ascii="仿宋" w:hAnsi="仿宋" w:eastAsia="仿宋" w:cs="仿宋"/>
          <w:b/>
          <w:kern w:val="0"/>
          <w:sz w:val="32"/>
          <w:szCs w:val="32"/>
        </w:rPr>
        <w:t>第一部分：投标函部分</w:t>
      </w:r>
    </w:p>
    <w:p>
      <w:pPr>
        <w:rPr>
          <w:rFonts w:hint="eastAsia" w:ascii="仿宋" w:hAnsi="仿宋" w:eastAsia="仿宋" w:cs="仿宋"/>
        </w:rPr>
      </w:pPr>
    </w:p>
    <w:p>
      <w:pPr>
        <w:rPr>
          <w:rFonts w:hint="eastAsia" w:ascii="仿宋" w:hAnsi="仿宋" w:eastAsia="仿宋" w:cs="仿宋"/>
        </w:rPr>
      </w:pPr>
    </w:p>
    <w:p>
      <w:pPr>
        <w:spacing w:line="276" w:lineRule="auto"/>
        <w:rPr>
          <w:rStyle w:val="43"/>
          <w:rFonts w:hint="eastAsia" w:ascii="仿宋" w:hAnsi="仿宋" w:eastAsia="仿宋" w:cs="仿宋"/>
          <w:color w:val="auto"/>
          <w:sz w:val="28"/>
          <w:szCs w:val="28"/>
        </w:rPr>
      </w:pPr>
    </w:p>
    <w:p>
      <w:pPr>
        <w:pStyle w:val="104"/>
        <w:numPr>
          <w:ilvl w:val="0"/>
          <w:numId w:val="16"/>
        </w:numPr>
        <w:spacing w:line="276" w:lineRule="auto"/>
        <w:ind w:firstLineChars="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"_Toc300678567" </w:instrText>
      </w:r>
      <w:r>
        <w:rPr>
          <w:rFonts w:hint="eastAsia" w:ascii="仿宋" w:hAnsi="仿宋" w:eastAsia="仿宋" w:cs="仿宋"/>
          <w:sz w:val="28"/>
          <w:szCs w:val="28"/>
        </w:rPr>
        <w:fldChar w:fldCharType="separate"/>
      </w:r>
      <w:r>
        <w:rPr>
          <w:rFonts w:hint="eastAsia" w:ascii="仿宋" w:hAnsi="仿宋" w:eastAsia="仿宋" w:cs="仿宋"/>
          <w:sz w:val="28"/>
          <w:szCs w:val="28"/>
        </w:rPr>
        <w:t>投标函</w:t>
      </w:r>
      <w:r>
        <w:rPr>
          <w:rFonts w:hint="eastAsia" w:ascii="仿宋" w:hAnsi="仿宋" w:eastAsia="仿宋" w:cs="仿宋"/>
          <w:sz w:val="28"/>
          <w:szCs w:val="28"/>
        </w:rPr>
        <w:fldChar w:fldCharType="end"/>
      </w:r>
    </w:p>
    <w:p>
      <w:pPr>
        <w:pStyle w:val="104"/>
        <w:numPr>
          <w:ilvl w:val="0"/>
          <w:numId w:val="16"/>
        </w:numPr>
        <w:spacing w:line="276" w:lineRule="auto"/>
        <w:ind w:firstLineChars="0"/>
        <w:rPr>
          <w:rFonts w:hint="eastAsia" w:ascii="仿宋" w:hAnsi="仿宋" w:eastAsia="仿宋" w:cs="仿宋"/>
          <w:sz w:val="28"/>
          <w:szCs w:val="28"/>
        </w:rPr>
      </w:pPr>
      <w:r>
        <w:rPr>
          <w:rFonts w:hint="eastAsia" w:ascii="仿宋" w:hAnsi="仿宋" w:eastAsia="仿宋" w:cs="仿宋"/>
          <w:sz w:val="28"/>
          <w:szCs w:val="28"/>
        </w:rPr>
        <w:t>营业执照（复印件）</w:t>
      </w:r>
    </w:p>
    <w:p>
      <w:pPr>
        <w:pStyle w:val="104"/>
        <w:numPr>
          <w:ilvl w:val="0"/>
          <w:numId w:val="16"/>
        </w:numPr>
        <w:spacing w:line="276" w:lineRule="auto"/>
        <w:ind w:firstLineChars="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"_Toc300678570" </w:instrText>
      </w:r>
      <w:r>
        <w:rPr>
          <w:rFonts w:hint="eastAsia" w:ascii="仿宋" w:hAnsi="仿宋" w:eastAsia="仿宋" w:cs="仿宋"/>
          <w:sz w:val="28"/>
          <w:szCs w:val="28"/>
        </w:rPr>
        <w:fldChar w:fldCharType="separate"/>
      </w:r>
      <w:r>
        <w:rPr>
          <w:rFonts w:hint="eastAsia" w:ascii="仿宋" w:hAnsi="仿宋" w:eastAsia="仿宋" w:cs="仿宋"/>
          <w:sz w:val="28"/>
          <w:szCs w:val="28"/>
        </w:rPr>
        <w:t>法定代表人身份证明</w:t>
      </w:r>
      <w:r>
        <w:rPr>
          <w:rFonts w:hint="eastAsia" w:ascii="仿宋" w:hAnsi="仿宋" w:eastAsia="仿宋" w:cs="仿宋"/>
          <w:sz w:val="28"/>
          <w:szCs w:val="28"/>
        </w:rPr>
        <w:fldChar w:fldCharType="end"/>
      </w:r>
    </w:p>
    <w:p>
      <w:pPr>
        <w:pStyle w:val="104"/>
        <w:numPr>
          <w:ilvl w:val="0"/>
          <w:numId w:val="16"/>
        </w:numPr>
        <w:spacing w:line="276" w:lineRule="auto"/>
        <w:ind w:firstLineChars="0"/>
        <w:rPr>
          <w:rFonts w:hint="eastAsia" w:ascii="仿宋" w:hAnsi="仿宋" w:eastAsia="仿宋" w:cs="仿宋"/>
          <w:sz w:val="28"/>
          <w:szCs w:val="28"/>
        </w:rPr>
      </w:pPr>
      <w:r>
        <w:rPr>
          <w:rFonts w:hint="eastAsia" w:ascii="仿宋" w:hAnsi="仿宋" w:eastAsia="仿宋" w:cs="仿宋"/>
          <w:sz w:val="28"/>
          <w:szCs w:val="28"/>
        </w:rPr>
        <w:t>授权委托书</w:t>
      </w:r>
    </w:p>
    <w:p>
      <w:pPr>
        <w:pStyle w:val="104"/>
        <w:numPr>
          <w:ilvl w:val="0"/>
          <w:numId w:val="16"/>
        </w:numPr>
        <w:spacing w:line="276" w:lineRule="auto"/>
        <w:ind w:firstLineChars="0"/>
        <w:rPr>
          <w:rFonts w:hint="eastAsia" w:ascii="仿宋" w:hAnsi="仿宋" w:eastAsia="仿宋" w:cs="仿宋"/>
          <w:sz w:val="28"/>
          <w:szCs w:val="28"/>
        </w:rPr>
      </w:pPr>
      <w:r>
        <w:rPr>
          <w:rFonts w:hint="eastAsia" w:ascii="仿宋" w:hAnsi="仿宋" w:eastAsia="仿宋" w:cs="仿宋"/>
          <w:sz w:val="28"/>
          <w:szCs w:val="28"/>
        </w:rPr>
        <w:t>投标保证金承诺函</w:t>
      </w:r>
    </w:p>
    <w:p>
      <w:pPr>
        <w:pStyle w:val="104"/>
        <w:numPr>
          <w:ilvl w:val="0"/>
          <w:numId w:val="16"/>
        </w:numPr>
        <w:spacing w:line="276" w:lineRule="auto"/>
        <w:ind w:firstLineChars="0"/>
        <w:rPr>
          <w:rFonts w:hint="eastAsia" w:ascii="仿宋" w:hAnsi="仿宋" w:eastAsia="仿宋" w:cs="仿宋"/>
          <w:sz w:val="28"/>
          <w:szCs w:val="28"/>
        </w:rPr>
      </w:pPr>
      <w:r>
        <w:rPr>
          <w:rFonts w:hint="eastAsia" w:ascii="仿宋" w:hAnsi="仿宋" w:eastAsia="仿宋" w:cs="仿宋"/>
          <w:sz w:val="28"/>
          <w:szCs w:val="28"/>
        </w:rPr>
        <w:t>标书费付款凭证</w:t>
      </w:r>
    </w:p>
    <w:p>
      <w:pPr>
        <w:pStyle w:val="104"/>
        <w:numPr>
          <w:ilvl w:val="0"/>
          <w:numId w:val="16"/>
        </w:numPr>
        <w:spacing w:line="276" w:lineRule="auto"/>
        <w:ind w:firstLineChars="0"/>
        <w:rPr>
          <w:rFonts w:hint="eastAsia" w:ascii="仿宋" w:hAnsi="仿宋" w:eastAsia="仿宋" w:cs="仿宋"/>
          <w:sz w:val="28"/>
          <w:szCs w:val="28"/>
        </w:rPr>
      </w:pPr>
      <w:r>
        <w:rPr>
          <w:rFonts w:hint="eastAsia" w:ascii="仿宋" w:hAnsi="仿宋" w:eastAsia="仿宋" w:cs="仿宋"/>
          <w:sz w:val="28"/>
          <w:szCs w:val="28"/>
        </w:rPr>
        <w:t>投标单位开票信息表</w:t>
      </w:r>
    </w:p>
    <w:p>
      <w:pPr>
        <w:pStyle w:val="104"/>
        <w:numPr>
          <w:ilvl w:val="0"/>
          <w:numId w:val="16"/>
        </w:numPr>
        <w:spacing w:line="276" w:lineRule="auto"/>
        <w:ind w:firstLineChars="0"/>
        <w:rPr>
          <w:rFonts w:hint="eastAsia" w:ascii="仿宋" w:hAnsi="仿宋" w:eastAsia="仿宋" w:cs="仿宋"/>
          <w:sz w:val="28"/>
          <w:szCs w:val="28"/>
        </w:rPr>
      </w:pPr>
      <w:r>
        <w:rPr>
          <w:rFonts w:hint="eastAsia" w:ascii="仿宋" w:hAnsi="仿宋" w:eastAsia="仿宋" w:cs="仿宋"/>
          <w:sz w:val="28"/>
          <w:szCs w:val="28"/>
        </w:rPr>
        <w:t>业绩证明材料（复印件+单位盖公章）</w:t>
      </w:r>
    </w:p>
    <w:p>
      <w:pPr>
        <w:pStyle w:val="104"/>
        <w:numPr>
          <w:ilvl w:val="0"/>
          <w:numId w:val="16"/>
        </w:numPr>
        <w:spacing w:line="276" w:lineRule="auto"/>
        <w:ind w:firstLineChars="0"/>
        <w:rPr>
          <w:rFonts w:hint="eastAsia" w:ascii="仿宋" w:hAnsi="仿宋" w:eastAsia="仿宋" w:cs="仿宋"/>
          <w:sz w:val="28"/>
          <w:szCs w:val="28"/>
        </w:rPr>
      </w:pPr>
      <w:r>
        <w:rPr>
          <w:rFonts w:hint="eastAsia" w:ascii="仿宋" w:hAnsi="仿宋" w:eastAsia="仿宋" w:cs="仿宋"/>
          <w:sz w:val="28"/>
          <w:szCs w:val="28"/>
          <w:lang w:val="en-US" w:eastAsia="zh-CN"/>
        </w:rPr>
        <w:t>其它资质证明材料</w:t>
      </w: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spacing w:line="276" w:lineRule="auto"/>
        <w:rPr>
          <w:rStyle w:val="43"/>
          <w:rFonts w:hint="eastAsia" w:ascii="仿宋" w:hAnsi="仿宋" w:eastAsia="仿宋" w:cs="仿宋"/>
          <w:color w:val="auto"/>
          <w:sz w:val="28"/>
          <w:szCs w:val="28"/>
        </w:rPr>
      </w:pPr>
    </w:p>
    <w:p>
      <w:pPr>
        <w:widowControl/>
        <w:jc w:val="left"/>
        <w:rPr>
          <w:rStyle w:val="43"/>
          <w:rFonts w:hint="eastAsia" w:ascii="仿宋" w:hAnsi="仿宋" w:eastAsia="仿宋" w:cs="仿宋"/>
          <w:color w:val="auto"/>
          <w:sz w:val="28"/>
          <w:szCs w:val="28"/>
        </w:rPr>
      </w:pPr>
      <w:r>
        <w:rPr>
          <w:rStyle w:val="43"/>
          <w:rFonts w:hint="eastAsia" w:ascii="仿宋" w:hAnsi="仿宋" w:eastAsia="仿宋" w:cs="仿宋"/>
          <w:color w:val="auto"/>
          <w:sz w:val="28"/>
          <w:szCs w:val="28"/>
        </w:rPr>
        <w:br w:type="page"/>
      </w:r>
    </w:p>
    <w:p>
      <w:pPr>
        <w:pStyle w:val="3"/>
        <w:numPr>
          <w:ilvl w:val="0"/>
          <w:numId w:val="17"/>
        </w:numPr>
        <w:spacing w:before="0" w:after="0" w:line="360" w:lineRule="auto"/>
        <w:ind w:left="0" w:leftChars="0" w:firstLine="0" w:firstLineChars="0"/>
        <w:jc w:val="center"/>
        <w:rPr>
          <w:rFonts w:hint="eastAsia" w:ascii="仿宋" w:hAnsi="仿宋" w:eastAsia="仿宋" w:cs="仿宋"/>
          <w:b w:val="0"/>
          <w:bCs w:val="0"/>
          <w:kern w:val="2"/>
          <w:sz w:val="28"/>
          <w:szCs w:val="28"/>
          <w:lang w:val="en-US" w:eastAsia="zh-CN" w:bidi="ar-SA"/>
        </w:rPr>
      </w:pPr>
      <w:bookmarkStart w:id="25" w:name="_Toc17937"/>
      <w:bookmarkStart w:id="26" w:name="_Toc1369"/>
      <w:bookmarkStart w:id="27" w:name="_Toc1544818"/>
      <w:bookmarkStart w:id="28" w:name="_Toc303865000"/>
      <w:r>
        <w:rPr>
          <w:rFonts w:hint="eastAsia" w:ascii="仿宋" w:hAnsi="仿宋" w:eastAsia="仿宋" w:cs="仿宋"/>
          <w:b w:val="0"/>
          <w:bCs w:val="0"/>
          <w:kern w:val="2"/>
          <w:sz w:val="28"/>
          <w:szCs w:val="28"/>
          <w:lang w:val="en-US" w:eastAsia="zh-CN" w:bidi="ar-SA"/>
        </w:rPr>
        <w:t>投标函</w:t>
      </w:r>
      <w:bookmarkEnd w:id="25"/>
      <w:bookmarkEnd w:id="26"/>
    </w:p>
    <w:p>
      <w:pPr>
        <w:spacing w:line="320" w:lineRule="atLeast"/>
        <w:rPr>
          <w:rFonts w:hint="eastAsia" w:ascii="仿宋" w:hAnsi="仿宋" w:eastAsia="仿宋" w:cs="仿宋"/>
          <w:sz w:val="28"/>
          <w:szCs w:val="28"/>
          <w:u w:val="single"/>
        </w:rPr>
      </w:pPr>
      <w:r>
        <w:rPr>
          <w:rFonts w:hint="eastAsia" w:ascii="仿宋" w:hAnsi="仿宋" w:eastAsia="仿宋" w:cs="仿宋"/>
          <w:sz w:val="28"/>
          <w:szCs w:val="28"/>
        </w:rPr>
        <w:t>致：</w:t>
      </w:r>
      <w:r>
        <w:rPr>
          <w:rFonts w:hint="eastAsia" w:ascii="仿宋" w:hAnsi="仿宋" w:eastAsia="仿宋" w:cs="仿宋"/>
          <w:sz w:val="28"/>
          <w:szCs w:val="28"/>
          <w:u w:val="single"/>
        </w:rPr>
        <w:t>衡阳华菱钢管/连轧管有限公司</w:t>
      </w:r>
    </w:p>
    <w:p>
      <w:pPr>
        <w:spacing w:line="440" w:lineRule="exact"/>
        <w:ind w:firstLine="702" w:firstLineChars="251"/>
        <w:rPr>
          <w:rFonts w:hint="eastAsia" w:ascii="仿宋" w:hAnsi="仿宋" w:eastAsia="仿宋" w:cs="仿宋"/>
          <w:sz w:val="28"/>
          <w:szCs w:val="28"/>
        </w:rPr>
      </w:pPr>
    </w:p>
    <w:p>
      <w:pPr>
        <w:spacing w:line="440" w:lineRule="exact"/>
        <w:ind w:firstLine="702" w:firstLineChars="251"/>
        <w:rPr>
          <w:rFonts w:hint="eastAsia" w:ascii="仿宋" w:hAnsi="仿宋" w:eastAsia="仿宋" w:cs="仿宋"/>
          <w:sz w:val="28"/>
          <w:szCs w:val="28"/>
        </w:rPr>
      </w:pPr>
      <w:r>
        <w:rPr>
          <w:rFonts w:hint="eastAsia" w:ascii="仿宋" w:hAnsi="仿宋" w:eastAsia="仿宋" w:cs="仿宋"/>
          <w:sz w:val="28"/>
          <w:szCs w:val="28"/>
        </w:rPr>
        <w:t>根据贵方  项目的招标文件，项目编号_______________，我方进行了认真研究，并对采购货物使用地点及工况环境进行实地了解，在充分研究上述议标文件的投标人须知、评标办法、技术规格书、合同条款及格式、投标文件范本等有关文件后，据此函，我方郑重承诺声明如下：</w:t>
      </w:r>
    </w:p>
    <w:p>
      <w:pPr>
        <w:numPr>
          <w:ilvl w:val="1"/>
          <w:numId w:val="18"/>
        </w:numPr>
        <w:tabs>
          <w:tab w:val="left" w:pos="0"/>
          <w:tab w:val="clear" w:pos="720"/>
        </w:tabs>
        <w:spacing w:line="440" w:lineRule="exact"/>
        <w:ind w:left="0" w:firstLine="0"/>
        <w:rPr>
          <w:rFonts w:hint="eastAsia" w:ascii="仿宋" w:hAnsi="仿宋" w:eastAsia="仿宋" w:cs="仿宋"/>
          <w:sz w:val="28"/>
          <w:szCs w:val="28"/>
        </w:rPr>
      </w:pPr>
      <w:r>
        <w:rPr>
          <w:rFonts w:hint="eastAsia" w:ascii="仿宋" w:hAnsi="仿宋" w:eastAsia="仿宋" w:cs="仿宋"/>
          <w:sz w:val="28"/>
          <w:szCs w:val="28"/>
        </w:rPr>
        <w:t>我方已详细审阅议标文件各组成部分，认可贵方议标文件及相应文件的各项规定和要求且积极愿意参加上述招标项目投标。</w:t>
      </w:r>
    </w:p>
    <w:p>
      <w:pPr>
        <w:numPr>
          <w:ilvl w:val="1"/>
          <w:numId w:val="18"/>
        </w:numPr>
        <w:spacing w:line="440" w:lineRule="exact"/>
        <w:rPr>
          <w:rFonts w:hint="eastAsia" w:ascii="仿宋" w:hAnsi="仿宋" w:eastAsia="仿宋" w:cs="仿宋"/>
          <w:sz w:val="28"/>
          <w:szCs w:val="28"/>
        </w:rPr>
      </w:pPr>
      <w:r>
        <w:rPr>
          <w:rFonts w:hint="eastAsia" w:ascii="仿宋" w:hAnsi="仿宋" w:eastAsia="仿宋" w:cs="仿宋"/>
          <w:sz w:val="28"/>
          <w:szCs w:val="28"/>
        </w:rPr>
        <w:t>我方将按议标文件的规定履行合同责任和义务。</w:t>
      </w:r>
    </w:p>
    <w:p>
      <w:pPr>
        <w:numPr>
          <w:ilvl w:val="1"/>
          <w:numId w:val="18"/>
        </w:numPr>
        <w:tabs>
          <w:tab w:val="left" w:pos="0"/>
          <w:tab w:val="clear" w:pos="720"/>
        </w:tabs>
        <w:spacing w:line="440" w:lineRule="exact"/>
        <w:ind w:left="0" w:firstLine="0"/>
        <w:rPr>
          <w:rFonts w:hint="eastAsia" w:ascii="仿宋" w:hAnsi="仿宋" w:eastAsia="仿宋" w:cs="仿宋"/>
          <w:sz w:val="28"/>
          <w:szCs w:val="28"/>
        </w:rPr>
      </w:pPr>
      <w:r>
        <w:rPr>
          <w:rFonts w:hint="eastAsia" w:ascii="仿宋" w:hAnsi="仿宋" w:eastAsia="仿宋" w:cs="仿宋"/>
          <w:sz w:val="28"/>
          <w:szCs w:val="28"/>
        </w:rPr>
        <w:t>我方承诺投标文件中所有关于投标人资格文件材料证明、价格、生产厂家等填报内容均真实、准确。如发现与事实不符，我方承担由此产生的一切后果。</w:t>
      </w:r>
    </w:p>
    <w:p>
      <w:pPr>
        <w:numPr>
          <w:ilvl w:val="1"/>
          <w:numId w:val="18"/>
        </w:numPr>
        <w:tabs>
          <w:tab w:val="left" w:pos="0"/>
          <w:tab w:val="clear" w:pos="720"/>
        </w:tabs>
        <w:spacing w:line="440" w:lineRule="exact"/>
        <w:ind w:left="0" w:firstLine="0"/>
        <w:rPr>
          <w:rFonts w:hint="eastAsia" w:ascii="仿宋" w:hAnsi="仿宋" w:eastAsia="仿宋" w:cs="仿宋"/>
          <w:sz w:val="28"/>
          <w:szCs w:val="28"/>
        </w:rPr>
      </w:pPr>
      <w:r>
        <w:rPr>
          <w:rFonts w:hint="eastAsia" w:ascii="仿宋" w:hAnsi="仿宋" w:eastAsia="仿宋" w:cs="仿宋"/>
          <w:sz w:val="28"/>
          <w:szCs w:val="28"/>
        </w:rPr>
        <w:t>我们同意在投标须知规定的开标日期起遵循本投标文件，并在投标人须知规定的投标有效期期满之前均具约束力，并准备随时被你方接受。</w:t>
      </w:r>
    </w:p>
    <w:p>
      <w:pPr>
        <w:numPr>
          <w:ilvl w:val="1"/>
          <w:numId w:val="18"/>
        </w:numPr>
        <w:tabs>
          <w:tab w:val="left" w:pos="0"/>
          <w:tab w:val="clear" w:pos="720"/>
        </w:tabs>
        <w:spacing w:line="440" w:lineRule="exact"/>
        <w:ind w:left="0" w:firstLine="0"/>
        <w:rPr>
          <w:rFonts w:hint="eastAsia" w:ascii="仿宋" w:hAnsi="仿宋" w:eastAsia="仿宋" w:cs="仿宋"/>
          <w:sz w:val="28"/>
          <w:szCs w:val="28"/>
        </w:rPr>
      </w:pPr>
      <w:r>
        <w:rPr>
          <w:rFonts w:hint="eastAsia" w:ascii="仿宋" w:hAnsi="仿宋" w:eastAsia="仿宋" w:cs="仿宋"/>
          <w:sz w:val="28"/>
          <w:szCs w:val="28"/>
        </w:rPr>
        <w:t>如果我方在规定的投标有效期内撤回投标，投标保证金可被贵方没收。</w:t>
      </w:r>
    </w:p>
    <w:p>
      <w:pPr>
        <w:numPr>
          <w:ilvl w:val="1"/>
          <w:numId w:val="18"/>
        </w:numPr>
        <w:spacing w:line="440" w:lineRule="exact"/>
        <w:rPr>
          <w:rFonts w:hint="eastAsia" w:ascii="仿宋" w:hAnsi="仿宋" w:eastAsia="仿宋" w:cs="仿宋"/>
          <w:sz w:val="28"/>
          <w:szCs w:val="28"/>
        </w:rPr>
      </w:pPr>
      <w:r>
        <w:rPr>
          <w:rFonts w:hint="eastAsia" w:ascii="仿宋" w:hAnsi="仿宋" w:eastAsia="仿宋" w:cs="仿宋"/>
          <w:sz w:val="28"/>
          <w:szCs w:val="28"/>
        </w:rPr>
        <w:t xml:space="preserve"> 我方愿意提供与本投标项目有关的任何证据或资料。</w:t>
      </w:r>
    </w:p>
    <w:p>
      <w:pPr>
        <w:numPr>
          <w:ilvl w:val="1"/>
          <w:numId w:val="18"/>
        </w:numPr>
        <w:tabs>
          <w:tab w:val="left" w:pos="0"/>
          <w:tab w:val="clear" w:pos="720"/>
        </w:tabs>
        <w:spacing w:line="440" w:lineRule="exact"/>
        <w:ind w:left="0" w:firstLine="0"/>
        <w:rPr>
          <w:rFonts w:hint="eastAsia" w:ascii="仿宋" w:hAnsi="仿宋" w:eastAsia="仿宋" w:cs="仿宋"/>
          <w:sz w:val="28"/>
          <w:szCs w:val="28"/>
        </w:rPr>
      </w:pPr>
      <w:r>
        <w:rPr>
          <w:rFonts w:hint="eastAsia" w:ascii="仿宋" w:hAnsi="仿宋" w:eastAsia="仿宋" w:cs="仿宋"/>
          <w:sz w:val="28"/>
          <w:szCs w:val="28"/>
        </w:rPr>
        <w:t>我方完全理解贵方不一定要接受最低报价的投标或对评标结果没有解释义务。</w:t>
      </w:r>
    </w:p>
    <w:p>
      <w:pPr>
        <w:numPr>
          <w:ilvl w:val="1"/>
          <w:numId w:val="18"/>
        </w:numPr>
        <w:tabs>
          <w:tab w:val="left" w:pos="0"/>
          <w:tab w:val="clear" w:pos="720"/>
        </w:tabs>
        <w:spacing w:line="440" w:lineRule="exact"/>
        <w:ind w:left="0" w:firstLine="0"/>
        <w:rPr>
          <w:rFonts w:hint="eastAsia" w:ascii="仿宋" w:hAnsi="仿宋" w:eastAsia="仿宋" w:cs="仿宋"/>
          <w:sz w:val="28"/>
          <w:szCs w:val="28"/>
        </w:rPr>
      </w:pPr>
      <w:r>
        <w:rPr>
          <w:rFonts w:hint="eastAsia" w:ascii="仿宋" w:hAnsi="仿宋" w:eastAsia="仿宋" w:cs="仿宋"/>
          <w:sz w:val="28"/>
          <w:szCs w:val="28"/>
        </w:rPr>
        <w:t>如果我方中标，除另外达成协议并生效，贵方的中标通知书和本项目投标文件将构成约束我们双方的合同。我方将在规定时间内交纳中标服务费并完成同贵方签订合同事宜。</w:t>
      </w:r>
    </w:p>
    <w:p>
      <w:pPr>
        <w:spacing w:line="440" w:lineRule="exact"/>
        <w:ind w:left="1275" w:hanging="850"/>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投标人：（单位盖公章）</w:t>
      </w:r>
    </w:p>
    <w:p>
      <w:pPr>
        <w:spacing w:line="36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法定代表人或委托代理人： （签字或盖章）</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  期：  年   月   日</w:t>
      </w:r>
    </w:p>
    <w:p>
      <w:pPr>
        <w:pStyle w:val="3"/>
        <w:keepNext/>
        <w:keepLines/>
        <w:widowControl w:val="0"/>
        <w:numPr>
          <w:ilvl w:val="0"/>
          <w:numId w:val="0"/>
        </w:numPr>
        <w:spacing w:before="0" w:after="0" w:line="360" w:lineRule="auto"/>
        <w:jc w:val="center"/>
        <w:outlineLvl w:val="1"/>
        <w:rPr>
          <w:rFonts w:hint="eastAsia" w:ascii="仿宋" w:hAnsi="仿宋" w:eastAsia="仿宋" w:cs="仿宋"/>
          <w:b w:val="0"/>
          <w:bCs w:val="0"/>
          <w:kern w:val="2"/>
          <w:sz w:val="28"/>
          <w:szCs w:val="28"/>
          <w:lang w:val="en-US" w:eastAsia="zh-CN" w:bidi="ar-SA"/>
        </w:rPr>
      </w:pPr>
    </w:p>
    <w:p>
      <w:pPr>
        <w:rPr>
          <w:rFonts w:hint="eastAsia" w:ascii="仿宋" w:hAnsi="仿宋" w:eastAsia="仿宋" w:cs="仿宋"/>
          <w:b w:val="0"/>
          <w:bCs w:val="0"/>
          <w:kern w:val="2"/>
          <w:sz w:val="28"/>
          <w:szCs w:val="28"/>
          <w:lang w:val="en-US" w:eastAsia="zh-CN" w:bidi="ar-SA"/>
        </w:rPr>
      </w:pPr>
    </w:p>
    <w:p>
      <w:pPr>
        <w:rPr>
          <w:rFonts w:hint="eastAsia" w:ascii="仿宋" w:hAnsi="仿宋" w:eastAsia="仿宋" w:cs="仿宋"/>
          <w:b w:val="0"/>
          <w:bCs w:val="0"/>
          <w:kern w:val="2"/>
          <w:sz w:val="28"/>
          <w:szCs w:val="28"/>
          <w:lang w:val="en-US" w:eastAsia="zh-CN" w:bidi="ar-SA"/>
        </w:rPr>
      </w:pPr>
    </w:p>
    <w:p>
      <w:pPr>
        <w:rPr>
          <w:rFonts w:hint="eastAsia" w:ascii="仿宋" w:hAnsi="仿宋" w:eastAsia="仿宋" w:cs="仿宋"/>
          <w:b w:val="0"/>
          <w:bCs w:val="0"/>
          <w:kern w:val="2"/>
          <w:sz w:val="28"/>
          <w:szCs w:val="28"/>
          <w:lang w:val="en-US" w:eastAsia="zh-CN" w:bidi="ar-SA"/>
        </w:rPr>
      </w:pPr>
    </w:p>
    <w:p>
      <w:pPr>
        <w:pStyle w:val="3"/>
        <w:numPr>
          <w:ilvl w:val="0"/>
          <w:numId w:val="17"/>
        </w:numPr>
        <w:spacing w:before="0" w:after="0" w:line="360" w:lineRule="auto"/>
        <w:ind w:left="0" w:leftChars="0" w:firstLine="0" w:firstLineChars="0"/>
        <w:jc w:val="center"/>
        <w:rPr>
          <w:rFonts w:hint="eastAsia" w:ascii="仿宋" w:hAnsi="仿宋" w:eastAsia="仿宋" w:cs="仿宋"/>
          <w:b w:val="0"/>
          <w:bCs w:val="0"/>
          <w:kern w:val="2"/>
          <w:sz w:val="28"/>
          <w:szCs w:val="28"/>
          <w:lang w:val="en-US" w:eastAsia="zh-CN" w:bidi="ar-SA"/>
        </w:rPr>
      </w:pPr>
      <w:bookmarkStart w:id="29" w:name="_Toc23334"/>
      <w:bookmarkStart w:id="30" w:name="_Toc21632"/>
      <w:r>
        <w:rPr>
          <w:rFonts w:hint="eastAsia" w:ascii="仿宋" w:hAnsi="仿宋" w:eastAsia="仿宋" w:cs="仿宋"/>
          <w:b w:val="0"/>
          <w:bCs w:val="0"/>
          <w:kern w:val="2"/>
          <w:sz w:val="28"/>
          <w:szCs w:val="28"/>
          <w:lang w:val="en-US" w:eastAsia="zh-CN" w:bidi="ar-SA"/>
        </w:rPr>
        <w:t>营业执照（扫描件）</w:t>
      </w:r>
      <w:bookmarkEnd w:id="29"/>
      <w:bookmarkEnd w:id="30"/>
    </w:p>
    <w:p>
      <w:pPr>
        <w:pStyle w:val="3"/>
        <w:numPr>
          <w:ilvl w:val="0"/>
          <w:numId w:val="0"/>
        </w:numPr>
        <w:spacing w:before="0" w:after="0" w:line="360" w:lineRule="auto"/>
        <w:ind w:leftChars="0"/>
        <w:jc w:val="both"/>
        <w:rPr>
          <w:rFonts w:hint="eastAsia" w:ascii="仿宋" w:hAnsi="仿宋" w:eastAsia="仿宋" w:cs="仿宋"/>
          <w:b w:val="0"/>
          <w:bCs w:val="0"/>
          <w:kern w:val="2"/>
          <w:sz w:val="28"/>
          <w:szCs w:val="28"/>
          <w:lang w:val="en-US" w:eastAsia="zh-CN" w:bidi="ar-SA"/>
        </w:rPr>
      </w:pPr>
    </w:p>
    <w:p>
      <w:pPr>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br w:type="page"/>
      </w:r>
    </w:p>
    <w:p>
      <w:pPr>
        <w:pStyle w:val="3"/>
        <w:numPr>
          <w:ilvl w:val="0"/>
          <w:numId w:val="17"/>
        </w:numPr>
        <w:spacing w:before="0" w:after="0" w:line="360" w:lineRule="auto"/>
        <w:ind w:left="0" w:leftChars="0" w:firstLine="0" w:firstLineChars="0"/>
        <w:jc w:val="center"/>
        <w:rPr>
          <w:rFonts w:hint="eastAsia" w:ascii="仿宋" w:hAnsi="仿宋" w:eastAsia="仿宋" w:cs="仿宋"/>
          <w:b w:val="0"/>
          <w:bCs w:val="0"/>
          <w:kern w:val="2"/>
          <w:sz w:val="28"/>
          <w:szCs w:val="28"/>
          <w:lang w:val="en-US" w:eastAsia="zh-CN" w:bidi="ar-SA"/>
        </w:rPr>
      </w:pPr>
      <w:bookmarkStart w:id="31" w:name="_Toc3916"/>
      <w:bookmarkStart w:id="32" w:name="_Toc27088"/>
      <w:r>
        <w:rPr>
          <w:rFonts w:hint="eastAsia" w:ascii="仿宋" w:hAnsi="仿宋" w:eastAsia="仿宋" w:cs="仿宋"/>
          <w:b w:val="0"/>
          <w:bCs w:val="0"/>
          <w:kern w:val="2"/>
          <w:sz w:val="28"/>
          <w:szCs w:val="28"/>
          <w:lang w:val="en-US" w:eastAsia="zh-CN" w:bidi="ar-SA"/>
        </w:rPr>
        <w:t>法定代表人证明书</w:t>
      </w:r>
      <w:bookmarkEnd w:id="31"/>
      <w:bookmarkEnd w:id="32"/>
    </w:p>
    <w:bookmarkEnd w:id="27"/>
    <w:bookmarkEnd w:id="28"/>
    <w:p>
      <w:pPr>
        <w:widowControl/>
        <w:spacing w:line="400" w:lineRule="atLeast"/>
        <w:jc w:val="center"/>
        <w:rPr>
          <w:rFonts w:hint="eastAsia" w:ascii="仿宋" w:hAnsi="仿宋" w:eastAsia="仿宋" w:cs="仿宋"/>
          <w:kern w:val="0"/>
          <w:sz w:val="28"/>
          <w:szCs w:val="28"/>
        </w:rPr>
      </w:pPr>
      <w:bookmarkStart w:id="33" w:name="_Toc38870581"/>
    </w:p>
    <w:p>
      <w:pPr>
        <w:spacing w:line="420" w:lineRule="exact"/>
        <w:rPr>
          <w:rFonts w:hint="eastAsia" w:ascii="仿宋" w:hAnsi="仿宋" w:eastAsia="仿宋" w:cs="仿宋"/>
          <w:sz w:val="28"/>
          <w:szCs w:val="28"/>
          <w:u w:val="single"/>
        </w:rPr>
      </w:pPr>
      <w:r>
        <w:rPr>
          <w:rFonts w:hint="eastAsia" w:ascii="仿宋" w:hAnsi="仿宋" w:eastAsia="仿宋" w:cs="仿宋"/>
          <w:sz w:val="28"/>
          <w:szCs w:val="28"/>
        </w:rPr>
        <w:t>单位名称：</w:t>
      </w:r>
    </w:p>
    <w:p>
      <w:pPr>
        <w:spacing w:line="420" w:lineRule="exact"/>
        <w:rPr>
          <w:rFonts w:hint="eastAsia" w:ascii="仿宋" w:hAnsi="仿宋" w:eastAsia="仿宋" w:cs="仿宋"/>
          <w:sz w:val="28"/>
          <w:szCs w:val="28"/>
          <w:u w:val="single"/>
        </w:rPr>
      </w:pPr>
      <w:r>
        <w:rPr>
          <w:rFonts w:hint="eastAsia" w:ascii="仿宋" w:hAnsi="仿宋" w:eastAsia="仿宋" w:cs="仿宋"/>
          <w:sz w:val="28"/>
          <w:szCs w:val="28"/>
        </w:rPr>
        <w:t>单位性质：</w:t>
      </w:r>
    </w:p>
    <w:p>
      <w:pPr>
        <w:spacing w:line="420" w:lineRule="exact"/>
        <w:rPr>
          <w:rFonts w:hint="eastAsia" w:ascii="仿宋" w:hAnsi="仿宋" w:eastAsia="仿宋" w:cs="仿宋"/>
          <w:sz w:val="28"/>
          <w:szCs w:val="28"/>
          <w:u w:val="single"/>
        </w:rPr>
      </w:pPr>
      <w:r>
        <w:rPr>
          <w:rFonts w:hint="eastAsia" w:ascii="仿宋" w:hAnsi="仿宋" w:eastAsia="仿宋" w:cs="仿宋"/>
          <w:sz w:val="28"/>
          <w:szCs w:val="28"/>
        </w:rPr>
        <w:t>地址：</w:t>
      </w:r>
    </w:p>
    <w:p>
      <w:pPr>
        <w:spacing w:line="420" w:lineRule="exact"/>
        <w:rPr>
          <w:rFonts w:hint="eastAsia" w:ascii="仿宋" w:hAnsi="仿宋" w:eastAsia="仿宋" w:cs="仿宋"/>
          <w:sz w:val="28"/>
          <w:szCs w:val="28"/>
          <w:u w:val="single"/>
        </w:rPr>
      </w:pPr>
      <w:r>
        <w:rPr>
          <w:rFonts w:hint="eastAsia" w:ascii="仿宋" w:hAnsi="仿宋" w:eastAsia="仿宋" w:cs="仿宋"/>
          <w:sz w:val="28"/>
          <w:szCs w:val="28"/>
        </w:rPr>
        <w:t>成立时间：  年    月  日</w:t>
      </w:r>
    </w:p>
    <w:p>
      <w:pPr>
        <w:spacing w:line="420" w:lineRule="exact"/>
        <w:rPr>
          <w:rFonts w:hint="eastAsia" w:ascii="仿宋" w:hAnsi="仿宋" w:eastAsia="仿宋" w:cs="仿宋"/>
          <w:sz w:val="28"/>
          <w:szCs w:val="28"/>
        </w:rPr>
      </w:pPr>
      <w:r>
        <w:rPr>
          <w:rFonts w:hint="eastAsia" w:ascii="仿宋" w:hAnsi="仿宋" w:eastAsia="仿宋" w:cs="仿宋"/>
          <w:sz w:val="28"/>
          <w:szCs w:val="28"/>
        </w:rPr>
        <w:t>姓名：</w:t>
      </w:r>
    </w:p>
    <w:p>
      <w:pPr>
        <w:spacing w:line="420" w:lineRule="exact"/>
        <w:rPr>
          <w:rFonts w:hint="eastAsia" w:ascii="仿宋" w:hAnsi="仿宋" w:eastAsia="仿宋" w:cs="仿宋"/>
          <w:sz w:val="28"/>
          <w:szCs w:val="28"/>
        </w:rPr>
      </w:pPr>
      <w:r>
        <w:rPr>
          <w:rFonts w:hint="eastAsia" w:ascii="仿宋" w:hAnsi="仿宋" w:eastAsia="仿宋" w:cs="仿宋"/>
          <w:sz w:val="28"/>
          <w:szCs w:val="28"/>
        </w:rPr>
        <w:t>性别：</w:t>
      </w:r>
    </w:p>
    <w:p>
      <w:pPr>
        <w:spacing w:line="420" w:lineRule="exact"/>
        <w:rPr>
          <w:rFonts w:hint="eastAsia" w:ascii="仿宋" w:hAnsi="仿宋" w:eastAsia="仿宋" w:cs="仿宋"/>
          <w:sz w:val="28"/>
          <w:szCs w:val="28"/>
          <w:u w:val="single"/>
        </w:rPr>
      </w:pPr>
      <w:r>
        <w:rPr>
          <w:rFonts w:hint="eastAsia" w:ascii="仿宋" w:hAnsi="仿宋" w:eastAsia="仿宋" w:cs="仿宋"/>
          <w:sz w:val="28"/>
          <w:szCs w:val="28"/>
        </w:rPr>
        <w:t>职务：</w:t>
      </w:r>
    </w:p>
    <w:p>
      <w:pPr>
        <w:spacing w:line="360" w:lineRule="atLeast"/>
        <w:jc w:val="left"/>
        <w:rPr>
          <w:rFonts w:hint="eastAsia" w:ascii="仿宋" w:hAnsi="仿宋" w:eastAsia="仿宋" w:cs="仿宋"/>
          <w:sz w:val="28"/>
          <w:szCs w:val="28"/>
        </w:rPr>
      </w:pPr>
    </w:p>
    <w:p>
      <w:pPr>
        <w:spacing w:line="360" w:lineRule="atLeast"/>
        <w:jc w:val="left"/>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（投标单位名称）</w:t>
      </w:r>
      <w:r>
        <w:rPr>
          <w:rFonts w:hint="eastAsia" w:ascii="仿宋" w:hAnsi="仿宋" w:eastAsia="仿宋" w:cs="仿宋"/>
          <w:sz w:val="28"/>
          <w:szCs w:val="28"/>
        </w:rPr>
        <w:t>的法定代表人。为本次采购项目签署上述投标文件、进行合同谈判、签署合同和处理与之有关的一切事务。</w:t>
      </w:r>
    </w:p>
    <w:p>
      <w:pPr>
        <w:spacing w:line="360" w:lineRule="atLeast"/>
        <w:jc w:val="left"/>
        <w:rPr>
          <w:rFonts w:hint="eastAsia" w:ascii="仿宋" w:hAnsi="仿宋" w:eastAsia="仿宋" w:cs="仿宋"/>
          <w:sz w:val="28"/>
          <w:szCs w:val="28"/>
        </w:rPr>
      </w:pPr>
    </w:p>
    <w:p>
      <w:pPr>
        <w:spacing w:line="360" w:lineRule="atLeast"/>
        <w:jc w:val="left"/>
        <w:rPr>
          <w:rFonts w:hint="eastAsia" w:ascii="仿宋" w:hAnsi="仿宋" w:eastAsia="仿宋" w:cs="仿宋"/>
          <w:sz w:val="28"/>
          <w:szCs w:val="28"/>
        </w:rPr>
      </w:pPr>
      <w:r>
        <w:rPr>
          <w:rFonts w:hint="eastAsia" w:ascii="仿宋" w:hAnsi="仿宋" w:eastAsia="仿宋" w:cs="仿宋"/>
          <w:sz w:val="28"/>
          <w:szCs w:val="28"/>
        </w:rPr>
        <w:t>特此证明。</w:t>
      </w:r>
    </w:p>
    <w:p>
      <w:pPr>
        <w:spacing w:line="360" w:lineRule="atLeast"/>
        <w:ind w:firstLine="480"/>
        <w:rPr>
          <w:rFonts w:hint="eastAsia" w:ascii="仿宋" w:hAnsi="仿宋" w:eastAsia="仿宋" w:cs="仿宋"/>
          <w:b/>
          <w:sz w:val="28"/>
          <w:szCs w:val="28"/>
        </w:rPr>
      </w:pPr>
    </w:p>
    <w:p>
      <w:pPr>
        <w:spacing w:line="360" w:lineRule="atLeast"/>
        <w:ind w:firstLine="140" w:firstLineChars="50"/>
        <w:jc w:val="left"/>
        <w:rPr>
          <w:rFonts w:hint="eastAsia" w:ascii="仿宋" w:hAnsi="仿宋" w:eastAsia="仿宋" w:cs="仿宋"/>
          <w:sz w:val="28"/>
          <w:szCs w:val="28"/>
        </w:rPr>
      </w:pPr>
      <w:r>
        <w:rPr>
          <w:rFonts w:hint="eastAsia" w:ascii="仿宋" w:hAnsi="仿宋" w:eastAsia="仿宋" w:cs="仿宋"/>
          <w:sz w:val="28"/>
          <w:szCs w:val="28"/>
        </w:rPr>
        <w:t>投标人：（单位盖公章）</w:t>
      </w:r>
    </w:p>
    <w:p>
      <w:pPr>
        <w:spacing w:line="360" w:lineRule="atLeast"/>
        <w:jc w:val="left"/>
        <w:rPr>
          <w:rFonts w:hint="eastAsia" w:ascii="仿宋" w:hAnsi="仿宋" w:eastAsia="仿宋" w:cs="仿宋"/>
          <w:sz w:val="28"/>
          <w:szCs w:val="28"/>
        </w:rPr>
      </w:pPr>
    </w:p>
    <w:p>
      <w:pPr>
        <w:spacing w:line="360" w:lineRule="auto"/>
        <w:ind w:firstLine="140" w:firstLineChars="50"/>
        <w:rPr>
          <w:rFonts w:hint="eastAsia" w:ascii="仿宋" w:hAnsi="仿宋" w:eastAsia="仿宋" w:cs="仿宋"/>
          <w:sz w:val="28"/>
          <w:szCs w:val="28"/>
        </w:rPr>
      </w:pPr>
      <w:r>
        <w:rPr>
          <w:rFonts w:hint="eastAsia" w:ascii="仿宋" w:hAnsi="仿宋" w:eastAsia="仿宋" w:cs="仿宋"/>
          <w:sz w:val="28"/>
          <w:szCs w:val="28"/>
        </w:rPr>
        <w:t>日  期：   年  月   日</w:t>
      </w:r>
    </w:p>
    <w:p>
      <w:pPr>
        <w:widowControl/>
        <w:topLinePunct/>
        <w:spacing w:line="440" w:lineRule="atLeast"/>
        <w:rPr>
          <w:rFonts w:hint="eastAsia" w:ascii="仿宋" w:hAnsi="仿宋" w:eastAsia="仿宋" w:cs="仿宋"/>
          <w:kern w:val="0"/>
          <w:sz w:val="28"/>
          <w:szCs w:val="28"/>
        </w:rPr>
      </w:pPr>
    </w:p>
    <w:p>
      <w:pPr>
        <w:widowControl/>
        <w:topLinePunct/>
        <w:spacing w:line="440" w:lineRule="atLeast"/>
        <w:rPr>
          <w:rFonts w:hint="eastAsia" w:ascii="仿宋" w:hAnsi="仿宋" w:eastAsia="仿宋" w:cs="仿宋"/>
          <w:b/>
          <w:bCs/>
          <w:sz w:val="28"/>
          <w:szCs w:val="28"/>
        </w:rPr>
      </w:pPr>
      <w:r>
        <w:rPr>
          <w:rFonts w:hint="eastAsia" w:ascii="仿宋" w:hAnsi="仿宋" w:eastAsia="仿宋" w:cs="仿宋"/>
          <w:b/>
          <w:bCs/>
          <w:kern w:val="0"/>
          <w:sz w:val="28"/>
          <w:szCs w:val="28"/>
        </w:rPr>
        <w:t>附：</w:t>
      </w:r>
      <w:r>
        <w:rPr>
          <w:rFonts w:hint="eastAsia" w:ascii="仿宋" w:hAnsi="仿宋" w:eastAsia="仿宋" w:cs="仿宋"/>
          <w:b/>
          <w:bCs/>
          <w:sz w:val="28"/>
          <w:szCs w:val="28"/>
        </w:rPr>
        <w:t>法定代表人身份证扫描件</w:t>
      </w:r>
    </w:p>
    <w:tbl>
      <w:tblPr>
        <w:tblStyle w:val="37"/>
        <w:tblW w:w="9402" w:type="dxa"/>
        <w:tblInd w:w="108" w:type="dxa"/>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4848"/>
        <w:gridCol w:w="4554"/>
      </w:tblGrid>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665" w:hRule="atLeast"/>
        </w:trPr>
        <w:tc>
          <w:tcPr>
            <w:tcW w:w="4848" w:type="dxa"/>
            <w:vAlign w:val="center"/>
          </w:tcPr>
          <w:p>
            <w:pPr>
              <w:snapToGrid w:val="0"/>
              <w:spacing w:line="360" w:lineRule="auto"/>
              <w:jc w:val="center"/>
              <w:rPr>
                <w:rFonts w:hint="eastAsia" w:ascii="仿宋" w:hAnsi="仿宋" w:eastAsia="仿宋" w:cs="仿宋"/>
                <w:bCs/>
                <w:sz w:val="28"/>
                <w:szCs w:val="28"/>
              </w:rPr>
            </w:pPr>
            <w:r>
              <w:rPr>
                <w:rFonts w:hint="eastAsia" w:ascii="仿宋" w:hAnsi="仿宋" w:eastAsia="仿宋" w:cs="仿宋"/>
                <w:bCs/>
                <w:sz w:val="28"/>
                <w:szCs w:val="28"/>
              </w:rPr>
              <w:t>法定代表人二代身份证正面</w:t>
            </w:r>
          </w:p>
        </w:tc>
        <w:tc>
          <w:tcPr>
            <w:tcW w:w="4554" w:type="dxa"/>
            <w:vAlign w:val="center"/>
          </w:tcPr>
          <w:p>
            <w:pPr>
              <w:snapToGrid w:val="0"/>
              <w:spacing w:line="360" w:lineRule="auto"/>
              <w:ind w:right="-170" w:rightChars="-81"/>
              <w:jc w:val="center"/>
              <w:rPr>
                <w:rFonts w:hint="eastAsia" w:ascii="仿宋" w:hAnsi="仿宋" w:eastAsia="仿宋" w:cs="仿宋"/>
                <w:bCs/>
                <w:sz w:val="28"/>
                <w:szCs w:val="28"/>
              </w:rPr>
            </w:pPr>
            <w:r>
              <w:rPr>
                <w:rFonts w:hint="eastAsia" w:ascii="仿宋" w:hAnsi="仿宋" w:eastAsia="仿宋" w:cs="仿宋"/>
                <w:bCs/>
                <w:sz w:val="28"/>
                <w:szCs w:val="28"/>
              </w:rPr>
              <w:t>法定代表人二代身份证反面</w:t>
            </w:r>
          </w:p>
        </w:tc>
      </w:tr>
    </w:tbl>
    <w:p>
      <w:pPr>
        <w:widowControl/>
        <w:topLinePunct/>
        <w:spacing w:line="440" w:lineRule="atLeast"/>
        <w:rPr>
          <w:rFonts w:hint="eastAsia" w:ascii="仿宋" w:hAnsi="仿宋" w:eastAsia="仿宋" w:cs="仿宋"/>
          <w:kern w:val="0"/>
          <w:sz w:val="28"/>
          <w:szCs w:val="28"/>
        </w:rPr>
      </w:pPr>
    </w:p>
    <w:p>
      <w:pPr>
        <w:widowControl/>
        <w:topLinePunct/>
        <w:spacing w:line="440" w:lineRule="atLeast"/>
        <w:rPr>
          <w:rFonts w:hint="eastAsia" w:ascii="仿宋" w:hAnsi="仿宋" w:eastAsia="仿宋" w:cs="仿宋"/>
          <w:kern w:val="0"/>
          <w:sz w:val="28"/>
          <w:szCs w:val="28"/>
        </w:rPr>
      </w:pPr>
    </w:p>
    <w:p>
      <w:pPr>
        <w:rPr>
          <w:rFonts w:hint="eastAsia" w:ascii="仿宋" w:hAnsi="仿宋" w:eastAsia="仿宋" w:cs="仿宋"/>
        </w:rPr>
      </w:pPr>
    </w:p>
    <w:p>
      <w:pPr>
        <w:pStyle w:val="3"/>
        <w:numPr>
          <w:ilvl w:val="0"/>
          <w:numId w:val="17"/>
        </w:numPr>
        <w:spacing w:before="0" w:after="0" w:line="360" w:lineRule="auto"/>
        <w:ind w:left="0" w:leftChars="0" w:firstLine="0" w:firstLineChars="0"/>
        <w:jc w:val="center"/>
        <w:rPr>
          <w:rFonts w:hint="eastAsia" w:ascii="仿宋" w:hAnsi="仿宋" w:eastAsia="仿宋" w:cs="仿宋"/>
          <w:b w:val="0"/>
          <w:bCs w:val="0"/>
          <w:kern w:val="2"/>
          <w:sz w:val="28"/>
          <w:szCs w:val="28"/>
          <w:lang w:val="en-US" w:eastAsia="zh-CN" w:bidi="ar-SA"/>
        </w:rPr>
      </w:pPr>
      <w:bookmarkStart w:id="34" w:name="_Toc16528"/>
      <w:bookmarkStart w:id="35" w:name="_Toc3917"/>
      <w:r>
        <w:rPr>
          <w:rFonts w:hint="eastAsia" w:ascii="仿宋" w:hAnsi="仿宋" w:eastAsia="仿宋" w:cs="仿宋"/>
          <w:b w:val="0"/>
          <w:bCs w:val="0"/>
          <w:kern w:val="2"/>
          <w:sz w:val="28"/>
          <w:szCs w:val="28"/>
          <w:lang w:val="en-US" w:eastAsia="zh-CN" w:bidi="ar-SA"/>
        </w:rPr>
        <w:t>授权委托书</w:t>
      </w:r>
      <w:bookmarkEnd w:id="33"/>
      <w:bookmarkEnd w:id="34"/>
      <w:bookmarkEnd w:id="35"/>
    </w:p>
    <w:p>
      <w:pPr>
        <w:widowControl/>
        <w:spacing w:line="400" w:lineRule="atLeast"/>
        <w:rPr>
          <w:rFonts w:hint="eastAsia" w:ascii="仿宋" w:hAnsi="仿宋" w:eastAsia="仿宋" w:cs="仿宋"/>
          <w:kern w:val="0"/>
          <w:sz w:val="28"/>
          <w:szCs w:val="28"/>
        </w:rPr>
      </w:pPr>
    </w:p>
    <w:p>
      <w:pPr>
        <w:spacing w:line="4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本授权委托书声明：我（姓名）系（投标人名称）的法定代表人，现授权委托（单位名称）的（姓名）为我公司代理人，以本公司的名义参加</w:t>
      </w:r>
      <w:r>
        <w:rPr>
          <w:rFonts w:hint="eastAsia" w:ascii="仿宋" w:hAnsi="仿宋" w:eastAsia="仿宋" w:cs="仿宋"/>
          <w:sz w:val="28"/>
          <w:szCs w:val="28"/>
          <w:u w:val="single"/>
        </w:rPr>
        <w:t xml:space="preserve">     （  项目名称  ）                   </w:t>
      </w:r>
      <w:r>
        <w:rPr>
          <w:rFonts w:hint="eastAsia" w:ascii="仿宋" w:hAnsi="仿宋" w:eastAsia="仿宋" w:cs="仿宋"/>
          <w:sz w:val="28"/>
          <w:szCs w:val="28"/>
        </w:rPr>
        <w:t>项目的投标活动。代理人在开标、评标、合同谈判签订及执行过程中所签署的一切文件和处理与之有关的一切事务，我均予以承认，均是我的行为，由我承担法律责任。</w:t>
      </w:r>
    </w:p>
    <w:p>
      <w:pPr>
        <w:spacing w:line="360" w:lineRule="atLeast"/>
        <w:rPr>
          <w:rFonts w:hint="eastAsia" w:ascii="仿宋" w:hAnsi="仿宋" w:eastAsia="仿宋" w:cs="仿宋"/>
          <w:sz w:val="28"/>
          <w:szCs w:val="28"/>
        </w:rPr>
      </w:pPr>
    </w:p>
    <w:p>
      <w:pPr>
        <w:spacing w:line="360" w:lineRule="atLeast"/>
        <w:ind w:firstLine="480"/>
        <w:rPr>
          <w:rFonts w:hint="eastAsia" w:ascii="仿宋" w:hAnsi="仿宋" w:eastAsia="仿宋" w:cs="仿宋"/>
          <w:sz w:val="28"/>
          <w:szCs w:val="28"/>
        </w:rPr>
      </w:pPr>
      <w:r>
        <w:rPr>
          <w:rFonts w:hint="eastAsia" w:ascii="仿宋" w:hAnsi="仿宋" w:eastAsia="仿宋" w:cs="仿宋"/>
          <w:sz w:val="28"/>
          <w:szCs w:val="28"/>
        </w:rPr>
        <w:t>代理人无转授权。</w:t>
      </w:r>
    </w:p>
    <w:p>
      <w:pPr>
        <w:spacing w:line="360" w:lineRule="atLeast"/>
        <w:ind w:firstLine="480"/>
        <w:rPr>
          <w:rFonts w:hint="eastAsia" w:ascii="仿宋" w:hAnsi="仿宋" w:eastAsia="仿宋" w:cs="仿宋"/>
          <w:sz w:val="28"/>
          <w:szCs w:val="28"/>
        </w:rPr>
      </w:pPr>
    </w:p>
    <w:p>
      <w:pPr>
        <w:spacing w:line="360" w:lineRule="atLeast"/>
        <w:ind w:firstLine="480"/>
        <w:rPr>
          <w:rFonts w:hint="eastAsia" w:ascii="仿宋" w:hAnsi="仿宋" w:eastAsia="仿宋" w:cs="仿宋"/>
          <w:sz w:val="28"/>
          <w:szCs w:val="28"/>
        </w:rPr>
      </w:pPr>
      <w:r>
        <w:rPr>
          <w:rFonts w:hint="eastAsia" w:ascii="仿宋" w:hAnsi="仿宋" w:eastAsia="仿宋" w:cs="仿宋"/>
          <w:sz w:val="28"/>
          <w:szCs w:val="28"/>
        </w:rPr>
        <w:t>特此委托。</w:t>
      </w:r>
    </w:p>
    <w:p>
      <w:pPr>
        <w:widowControl/>
        <w:topLinePunct/>
        <w:spacing w:line="440" w:lineRule="atLeast"/>
        <w:ind w:firstLine="2879"/>
        <w:rPr>
          <w:rFonts w:hint="eastAsia" w:ascii="仿宋" w:hAnsi="仿宋" w:eastAsia="仿宋" w:cs="仿宋"/>
          <w:kern w:val="0"/>
          <w:sz w:val="28"/>
          <w:szCs w:val="28"/>
        </w:rPr>
      </w:pPr>
      <w:r>
        <w:rPr>
          <w:rFonts w:hint="eastAsia" w:ascii="仿宋" w:hAnsi="仿宋" w:eastAsia="仿宋" w:cs="仿宋"/>
          <w:kern w:val="0"/>
          <w:sz w:val="28"/>
          <w:szCs w:val="28"/>
        </w:rPr>
        <w:t>投标人：（盖单位公章）</w:t>
      </w:r>
    </w:p>
    <w:p>
      <w:pPr>
        <w:widowControl/>
        <w:topLinePunct/>
        <w:spacing w:line="440" w:lineRule="atLeast"/>
        <w:ind w:firstLine="2879"/>
        <w:rPr>
          <w:rFonts w:hint="eastAsia" w:ascii="仿宋" w:hAnsi="仿宋" w:eastAsia="仿宋" w:cs="仿宋"/>
          <w:kern w:val="0"/>
          <w:sz w:val="28"/>
          <w:szCs w:val="28"/>
        </w:rPr>
      </w:pPr>
    </w:p>
    <w:p>
      <w:pPr>
        <w:widowControl/>
        <w:topLinePunct/>
        <w:spacing w:line="440" w:lineRule="atLeast"/>
        <w:ind w:firstLine="2879"/>
        <w:rPr>
          <w:rFonts w:hint="eastAsia" w:ascii="仿宋" w:hAnsi="仿宋" w:eastAsia="仿宋" w:cs="仿宋"/>
          <w:kern w:val="0"/>
          <w:sz w:val="28"/>
          <w:szCs w:val="28"/>
        </w:rPr>
      </w:pPr>
      <w:r>
        <w:rPr>
          <w:rFonts w:hint="eastAsia" w:ascii="仿宋" w:hAnsi="仿宋" w:eastAsia="仿宋" w:cs="仿宋"/>
          <w:kern w:val="0"/>
          <w:sz w:val="28"/>
          <w:szCs w:val="28"/>
        </w:rPr>
        <w:t>法定代表人：（</w:t>
      </w:r>
      <w:r>
        <w:rPr>
          <w:rFonts w:hint="eastAsia" w:ascii="仿宋" w:hAnsi="仿宋" w:eastAsia="仿宋" w:cs="仿宋"/>
          <w:sz w:val="28"/>
          <w:szCs w:val="28"/>
        </w:rPr>
        <w:t>签字或盖章</w:t>
      </w:r>
      <w:r>
        <w:rPr>
          <w:rFonts w:hint="eastAsia" w:ascii="仿宋" w:hAnsi="仿宋" w:eastAsia="仿宋" w:cs="仿宋"/>
          <w:kern w:val="0"/>
          <w:sz w:val="28"/>
          <w:szCs w:val="28"/>
        </w:rPr>
        <w:t>）</w:t>
      </w:r>
    </w:p>
    <w:p>
      <w:pPr>
        <w:widowControl/>
        <w:topLinePunct/>
        <w:spacing w:line="440" w:lineRule="atLeast"/>
        <w:ind w:firstLine="2879"/>
        <w:rPr>
          <w:rFonts w:hint="eastAsia" w:ascii="仿宋" w:hAnsi="仿宋" w:eastAsia="仿宋" w:cs="仿宋"/>
          <w:kern w:val="0"/>
          <w:sz w:val="28"/>
          <w:szCs w:val="28"/>
        </w:rPr>
      </w:pPr>
    </w:p>
    <w:p>
      <w:pPr>
        <w:widowControl/>
        <w:topLinePunct/>
        <w:spacing w:line="440" w:lineRule="atLeast"/>
        <w:ind w:firstLine="2879"/>
        <w:rPr>
          <w:rFonts w:hint="eastAsia" w:ascii="仿宋" w:hAnsi="仿宋" w:eastAsia="仿宋" w:cs="仿宋"/>
          <w:kern w:val="0"/>
          <w:sz w:val="28"/>
          <w:szCs w:val="28"/>
        </w:rPr>
      </w:pPr>
      <w:r>
        <w:rPr>
          <w:rFonts w:hint="eastAsia" w:ascii="仿宋" w:hAnsi="仿宋" w:eastAsia="仿宋" w:cs="仿宋"/>
          <w:kern w:val="0"/>
          <w:sz w:val="28"/>
          <w:szCs w:val="28"/>
        </w:rPr>
        <w:t>委托代理人：（</w:t>
      </w:r>
      <w:r>
        <w:rPr>
          <w:rFonts w:hint="eastAsia" w:ascii="仿宋" w:hAnsi="仿宋" w:eastAsia="仿宋" w:cs="仿宋"/>
          <w:sz w:val="28"/>
          <w:szCs w:val="28"/>
        </w:rPr>
        <w:t>签字或盖章</w:t>
      </w:r>
      <w:r>
        <w:rPr>
          <w:rFonts w:hint="eastAsia" w:ascii="仿宋" w:hAnsi="仿宋" w:eastAsia="仿宋" w:cs="仿宋"/>
          <w:kern w:val="0"/>
          <w:sz w:val="28"/>
          <w:szCs w:val="28"/>
        </w:rPr>
        <w:t>）</w:t>
      </w:r>
    </w:p>
    <w:p>
      <w:pPr>
        <w:widowControl/>
        <w:topLinePunct/>
        <w:spacing w:line="440" w:lineRule="atLeast"/>
        <w:ind w:firstLine="2879"/>
        <w:rPr>
          <w:rFonts w:hint="eastAsia" w:ascii="仿宋" w:hAnsi="仿宋" w:eastAsia="仿宋" w:cs="仿宋"/>
          <w:kern w:val="0"/>
          <w:sz w:val="28"/>
          <w:szCs w:val="28"/>
        </w:rPr>
      </w:pPr>
    </w:p>
    <w:p>
      <w:pPr>
        <w:widowControl/>
        <w:topLinePunct/>
        <w:spacing w:line="440" w:lineRule="atLeast"/>
        <w:ind w:firstLine="2879"/>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委托代理人电话：</w:t>
      </w:r>
    </w:p>
    <w:p>
      <w:pPr>
        <w:widowControl/>
        <w:topLinePunct/>
        <w:spacing w:line="440" w:lineRule="atLeast"/>
        <w:ind w:left="4117" w:firstLine="2879"/>
        <w:rPr>
          <w:rFonts w:hint="eastAsia" w:ascii="仿宋" w:hAnsi="仿宋" w:eastAsia="仿宋" w:cs="仿宋"/>
          <w:kern w:val="0"/>
          <w:sz w:val="28"/>
          <w:szCs w:val="28"/>
        </w:rPr>
      </w:pPr>
    </w:p>
    <w:p>
      <w:pPr>
        <w:spacing w:line="360" w:lineRule="auto"/>
        <w:ind w:firstLine="2940" w:firstLineChars="1050"/>
        <w:rPr>
          <w:rFonts w:hint="eastAsia" w:ascii="仿宋" w:hAnsi="仿宋" w:eastAsia="仿宋" w:cs="仿宋"/>
          <w:sz w:val="28"/>
          <w:szCs w:val="28"/>
        </w:rPr>
      </w:pPr>
      <w:r>
        <w:rPr>
          <w:rFonts w:hint="eastAsia" w:ascii="仿宋" w:hAnsi="仿宋" w:eastAsia="仿宋" w:cs="仿宋"/>
          <w:sz w:val="28"/>
          <w:szCs w:val="28"/>
        </w:rPr>
        <w:t>日  期：   年  月  日</w:t>
      </w:r>
    </w:p>
    <w:p>
      <w:pPr>
        <w:widowControl/>
        <w:topLinePunct/>
        <w:spacing w:line="460" w:lineRule="atLeast"/>
        <w:rPr>
          <w:rFonts w:hint="eastAsia" w:ascii="仿宋" w:hAnsi="仿宋" w:eastAsia="仿宋" w:cs="仿宋"/>
          <w:b/>
          <w:kern w:val="0"/>
          <w:sz w:val="28"/>
          <w:szCs w:val="28"/>
        </w:rPr>
      </w:pPr>
      <w:r>
        <w:rPr>
          <w:rFonts w:hint="eastAsia" w:ascii="仿宋" w:hAnsi="仿宋" w:eastAsia="仿宋" w:cs="仿宋"/>
          <w:b/>
          <w:kern w:val="0"/>
          <w:sz w:val="28"/>
          <w:szCs w:val="28"/>
        </w:rPr>
        <w:t>附：委托代理人</w:t>
      </w:r>
      <w:r>
        <w:rPr>
          <w:rFonts w:hint="eastAsia" w:ascii="仿宋" w:hAnsi="仿宋" w:eastAsia="仿宋" w:cs="仿宋"/>
          <w:b/>
          <w:bCs/>
          <w:sz w:val="28"/>
          <w:szCs w:val="28"/>
        </w:rPr>
        <w:t>身份证扫描件</w:t>
      </w:r>
    </w:p>
    <w:tbl>
      <w:tblPr>
        <w:tblStyle w:val="37"/>
        <w:tblW w:w="9529" w:type="dxa"/>
        <w:tblInd w:w="108" w:type="dxa"/>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4838"/>
        <w:gridCol w:w="4691"/>
      </w:tblGrid>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861" w:hRule="atLeast"/>
        </w:trPr>
        <w:tc>
          <w:tcPr>
            <w:tcW w:w="4838" w:type="dxa"/>
            <w:vAlign w:val="center"/>
          </w:tcPr>
          <w:p>
            <w:pPr>
              <w:snapToGrid w:val="0"/>
              <w:spacing w:line="360" w:lineRule="auto"/>
              <w:jc w:val="center"/>
              <w:rPr>
                <w:rFonts w:hint="eastAsia" w:ascii="仿宋" w:hAnsi="仿宋" w:eastAsia="仿宋" w:cs="仿宋"/>
                <w:bCs/>
                <w:sz w:val="28"/>
                <w:szCs w:val="28"/>
              </w:rPr>
            </w:pPr>
            <w:r>
              <w:rPr>
                <w:rFonts w:hint="eastAsia" w:ascii="仿宋" w:hAnsi="仿宋" w:eastAsia="仿宋" w:cs="仿宋"/>
                <w:bCs/>
                <w:sz w:val="28"/>
                <w:szCs w:val="28"/>
              </w:rPr>
              <w:t>委托代理人二代身份证复印件正面</w:t>
            </w:r>
          </w:p>
        </w:tc>
        <w:tc>
          <w:tcPr>
            <w:tcW w:w="4691" w:type="dxa"/>
            <w:vAlign w:val="center"/>
          </w:tcPr>
          <w:p>
            <w:pPr>
              <w:snapToGrid w:val="0"/>
              <w:spacing w:line="360" w:lineRule="auto"/>
              <w:jc w:val="center"/>
              <w:rPr>
                <w:rFonts w:hint="eastAsia" w:ascii="仿宋" w:hAnsi="仿宋" w:eastAsia="仿宋" w:cs="仿宋"/>
                <w:bCs/>
                <w:sz w:val="28"/>
                <w:szCs w:val="28"/>
              </w:rPr>
            </w:pPr>
            <w:r>
              <w:rPr>
                <w:rFonts w:hint="eastAsia" w:ascii="仿宋" w:hAnsi="仿宋" w:eastAsia="仿宋" w:cs="仿宋"/>
                <w:bCs/>
                <w:sz w:val="28"/>
                <w:szCs w:val="28"/>
              </w:rPr>
              <w:t>委托代理人二代身份证复印件反面</w:t>
            </w:r>
          </w:p>
        </w:tc>
      </w:tr>
    </w:tbl>
    <w:p>
      <w:pPr>
        <w:widowControl/>
        <w:topLinePunct/>
        <w:spacing w:line="440" w:lineRule="atLeast"/>
        <w:jc w:val="left"/>
        <w:rPr>
          <w:rFonts w:hint="eastAsia" w:ascii="仿宋" w:hAnsi="仿宋" w:eastAsia="仿宋" w:cs="仿宋"/>
          <w:sz w:val="28"/>
          <w:szCs w:val="28"/>
        </w:rPr>
        <w:sectPr>
          <w:pgSz w:w="11906" w:h="16838"/>
          <w:pgMar w:top="1440" w:right="869" w:bottom="1440" w:left="1377" w:header="851" w:footer="992" w:gutter="0"/>
          <w:cols w:space="720" w:num="1"/>
          <w:docGrid w:linePitch="326" w:charSpace="0"/>
        </w:sectPr>
      </w:pPr>
    </w:p>
    <w:p>
      <w:pPr>
        <w:pStyle w:val="3"/>
        <w:numPr>
          <w:ilvl w:val="0"/>
          <w:numId w:val="17"/>
        </w:numPr>
        <w:spacing w:before="0" w:after="0" w:line="360" w:lineRule="auto"/>
        <w:ind w:left="0" w:leftChars="0" w:firstLine="420" w:firstLineChars="0"/>
        <w:jc w:val="center"/>
        <w:rPr>
          <w:rFonts w:hint="eastAsia" w:ascii="仿宋" w:hAnsi="仿宋" w:eastAsia="仿宋" w:cs="仿宋"/>
          <w:b w:val="0"/>
          <w:bCs w:val="0"/>
          <w:kern w:val="2"/>
          <w:sz w:val="28"/>
          <w:szCs w:val="28"/>
          <w:lang w:val="en-US" w:eastAsia="zh-CN" w:bidi="ar-SA"/>
        </w:rPr>
      </w:pPr>
      <w:bookmarkStart w:id="36" w:name="_Toc1544822"/>
      <w:bookmarkStart w:id="37" w:name="_Toc526861365"/>
      <w:bookmarkStart w:id="38" w:name="_Toc38870582"/>
      <w:bookmarkStart w:id="39" w:name="_Toc23361"/>
      <w:bookmarkStart w:id="40" w:name="_Toc5642"/>
      <w:r>
        <w:rPr>
          <w:rFonts w:hint="eastAsia" w:ascii="仿宋" w:hAnsi="仿宋" w:eastAsia="仿宋" w:cs="仿宋"/>
          <w:b w:val="0"/>
          <w:bCs w:val="0"/>
          <w:kern w:val="2"/>
          <w:sz w:val="28"/>
          <w:szCs w:val="28"/>
          <w:lang w:val="en-US" w:eastAsia="zh-CN" w:bidi="ar-SA"/>
        </w:rPr>
        <w:t>投标保证金</w:t>
      </w:r>
      <w:bookmarkEnd w:id="36"/>
      <w:bookmarkEnd w:id="37"/>
      <w:r>
        <w:rPr>
          <w:rFonts w:hint="eastAsia" w:ascii="仿宋" w:hAnsi="仿宋" w:eastAsia="仿宋" w:cs="仿宋"/>
          <w:b w:val="0"/>
          <w:bCs w:val="0"/>
          <w:kern w:val="2"/>
          <w:sz w:val="28"/>
          <w:szCs w:val="28"/>
          <w:lang w:val="en-US" w:eastAsia="zh-CN" w:bidi="ar-SA"/>
        </w:rPr>
        <w:t>承诺函</w:t>
      </w:r>
      <w:bookmarkEnd w:id="38"/>
      <w:bookmarkEnd w:id="39"/>
      <w:bookmarkEnd w:id="40"/>
    </w:p>
    <w:p>
      <w:pPr>
        <w:rPr>
          <w:rFonts w:hint="eastAsia" w:ascii="仿宋" w:hAnsi="仿宋" w:eastAsia="仿宋" w:cs="仿宋"/>
          <w:sz w:val="28"/>
          <w:szCs w:val="28"/>
        </w:rPr>
      </w:pPr>
      <w:r>
        <w:rPr>
          <w:rFonts w:hint="eastAsia" w:ascii="仿宋" w:hAnsi="仿宋" w:eastAsia="仿宋" w:cs="仿宋"/>
          <w:sz w:val="28"/>
          <w:szCs w:val="28"/>
        </w:rPr>
        <w:t>致：衡阳华菱钢管/连轧管有限公司</w:t>
      </w:r>
    </w:p>
    <w:p>
      <w:pPr>
        <w:ind w:firstLine="700" w:firstLineChars="250"/>
        <w:rPr>
          <w:rFonts w:hint="eastAsia" w:ascii="仿宋" w:hAnsi="仿宋" w:eastAsia="仿宋" w:cs="仿宋"/>
          <w:sz w:val="28"/>
          <w:szCs w:val="28"/>
        </w:rPr>
      </w:pPr>
      <w:r>
        <w:rPr>
          <w:rFonts w:hint="eastAsia" w:ascii="仿宋" w:hAnsi="仿宋" w:eastAsia="仿宋" w:cs="仿宋"/>
          <w:sz w:val="28"/>
          <w:szCs w:val="28"/>
        </w:rPr>
        <w:t>根据贵方 _______________项目招标文件______________（项目编号）规定，我方承诺提交________元投标保证金用作投标责任担保。提交投标保证金方式（</w:t>
      </w:r>
      <w:r>
        <w:rPr>
          <w:rFonts w:hint="eastAsia" w:ascii="仿宋" w:hAnsi="仿宋" w:eastAsia="仿宋" w:cs="仿宋"/>
          <w:bCs/>
          <w:sz w:val="28"/>
          <w:szCs w:val="28"/>
        </w:rPr>
        <w:t xml:space="preserve">□ </w:t>
      </w:r>
      <w:r>
        <w:rPr>
          <w:rFonts w:hint="eastAsia" w:ascii="仿宋" w:hAnsi="仿宋" w:eastAsia="仿宋" w:cs="仿宋"/>
          <w:sz w:val="28"/>
          <w:szCs w:val="28"/>
        </w:rPr>
        <w:t>现金；</w:t>
      </w:r>
      <w:r>
        <w:rPr>
          <w:rFonts w:hint="eastAsia" w:ascii="仿宋" w:hAnsi="仿宋" w:eastAsia="仿宋" w:cs="仿宋"/>
          <w:bCs/>
          <w:sz w:val="28"/>
          <w:szCs w:val="28"/>
        </w:rPr>
        <w:t>□</w:t>
      </w:r>
      <w:r>
        <w:rPr>
          <w:rFonts w:hint="eastAsia" w:ascii="仿宋" w:hAnsi="仿宋" w:eastAsia="仿宋" w:cs="仿宋"/>
          <w:sz w:val="28"/>
          <w:szCs w:val="28"/>
        </w:rPr>
        <w:t>银行汇票；</w:t>
      </w:r>
      <w:r>
        <w:rPr>
          <w:rFonts w:hint="eastAsia" w:ascii="仿宋" w:hAnsi="仿宋" w:eastAsia="仿宋" w:cs="仿宋"/>
          <w:bCs/>
          <w:sz w:val="28"/>
          <w:szCs w:val="28"/>
        </w:rPr>
        <w:t xml:space="preserve">□ </w:t>
      </w:r>
      <w:r>
        <w:rPr>
          <w:rFonts w:hint="eastAsia" w:ascii="仿宋" w:hAnsi="仿宋" w:eastAsia="仿宋" w:cs="仿宋"/>
          <w:sz w:val="28"/>
          <w:szCs w:val="28"/>
        </w:rPr>
        <w:t>转账凭证；</w:t>
      </w:r>
      <w:r>
        <w:rPr>
          <w:rFonts w:hint="eastAsia" w:ascii="仿宋" w:hAnsi="仿宋" w:eastAsia="仿宋" w:cs="仿宋"/>
          <w:bCs/>
          <w:sz w:val="28"/>
          <w:szCs w:val="28"/>
        </w:rPr>
        <w:t xml:space="preserve">□ </w:t>
      </w:r>
      <w:r>
        <w:rPr>
          <w:rFonts w:hint="eastAsia" w:ascii="仿宋" w:hAnsi="仿宋" w:eastAsia="仿宋" w:cs="仿宋"/>
          <w:sz w:val="28"/>
          <w:szCs w:val="28"/>
        </w:rPr>
        <w:t>货款；</w:t>
      </w:r>
      <w:r>
        <w:rPr>
          <w:rFonts w:hint="eastAsia" w:ascii="仿宋" w:hAnsi="仿宋" w:eastAsia="仿宋" w:cs="仿宋"/>
          <w:bCs/>
          <w:sz w:val="28"/>
          <w:szCs w:val="28"/>
        </w:rPr>
        <w:t>□ 工程款&lt;</w:t>
      </w:r>
      <w:r>
        <w:rPr>
          <w:rFonts w:hint="eastAsia" w:ascii="仿宋" w:hAnsi="仿宋" w:eastAsia="仿宋" w:cs="仿宋"/>
          <w:b/>
          <w:bCs/>
          <w:sz w:val="28"/>
          <w:szCs w:val="28"/>
        </w:rPr>
        <w:t>□中√选</w:t>
      </w:r>
      <w:r>
        <w:rPr>
          <w:rFonts w:hint="eastAsia" w:ascii="仿宋" w:hAnsi="仿宋" w:eastAsia="仿宋" w:cs="仿宋"/>
          <w:bCs/>
          <w:sz w:val="28"/>
          <w:szCs w:val="28"/>
        </w:rPr>
        <w:t>&gt;</w:t>
      </w:r>
      <w:r>
        <w:rPr>
          <w:rFonts w:hint="eastAsia" w:ascii="仿宋" w:hAnsi="仿宋" w:eastAsia="仿宋" w:cs="仿宋"/>
          <w:sz w:val="28"/>
          <w:szCs w:val="28"/>
        </w:rPr>
        <w:t>）</w:t>
      </w:r>
    </w:p>
    <w:p>
      <w:pPr>
        <w:rPr>
          <w:rFonts w:hint="eastAsia" w:ascii="仿宋" w:hAnsi="仿宋" w:eastAsia="仿宋" w:cs="仿宋"/>
          <w:sz w:val="28"/>
          <w:szCs w:val="28"/>
        </w:rPr>
      </w:pPr>
      <w:r>
        <w:rPr>
          <w:rFonts w:hint="eastAsia" w:ascii="仿宋" w:hAnsi="仿宋" w:eastAsia="仿宋" w:cs="仿宋"/>
          <w:sz w:val="28"/>
          <w:szCs w:val="28"/>
        </w:rPr>
        <w:t>如我方发生下列情况，投标保证金可被贵方没收：</w:t>
      </w:r>
    </w:p>
    <w:p>
      <w:pPr>
        <w:pStyle w:val="104"/>
        <w:numPr>
          <w:ilvl w:val="0"/>
          <w:numId w:val="19"/>
        </w:numPr>
        <w:tabs>
          <w:tab w:val="left" w:pos="1418"/>
        </w:tabs>
        <w:ind w:firstLineChars="0"/>
        <w:rPr>
          <w:rFonts w:hint="eastAsia" w:ascii="仿宋" w:hAnsi="仿宋" w:eastAsia="仿宋" w:cs="仿宋"/>
          <w:sz w:val="28"/>
          <w:szCs w:val="28"/>
        </w:rPr>
      </w:pPr>
      <w:r>
        <w:rPr>
          <w:rFonts w:hint="eastAsia" w:ascii="仿宋" w:hAnsi="仿宋" w:eastAsia="仿宋" w:cs="仿宋"/>
          <w:sz w:val="28"/>
          <w:szCs w:val="28"/>
        </w:rPr>
        <w:t xml:space="preserve">在投标有效期内撤回其投标报价； </w:t>
      </w:r>
    </w:p>
    <w:p>
      <w:pPr>
        <w:pStyle w:val="104"/>
        <w:numPr>
          <w:ilvl w:val="0"/>
          <w:numId w:val="19"/>
        </w:numPr>
        <w:tabs>
          <w:tab w:val="left" w:pos="1418"/>
        </w:tabs>
        <w:ind w:firstLineChars="0"/>
        <w:rPr>
          <w:rFonts w:hint="eastAsia" w:ascii="仿宋" w:hAnsi="仿宋" w:eastAsia="仿宋" w:cs="仿宋"/>
          <w:sz w:val="28"/>
          <w:szCs w:val="28"/>
        </w:rPr>
      </w:pPr>
      <w:r>
        <w:rPr>
          <w:rFonts w:hint="eastAsia" w:ascii="仿宋" w:hAnsi="仿宋" w:eastAsia="仿宋" w:cs="仿宋"/>
          <w:sz w:val="28"/>
          <w:szCs w:val="28"/>
        </w:rPr>
        <w:t>中标后未按规定签订合同或未按规定接受对错误的修正；</w:t>
      </w:r>
    </w:p>
    <w:p>
      <w:pPr>
        <w:pStyle w:val="104"/>
        <w:numPr>
          <w:ilvl w:val="0"/>
          <w:numId w:val="19"/>
        </w:numPr>
        <w:tabs>
          <w:tab w:val="left" w:pos="1418"/>
        </w:tabs>
        <w:ind w:firstLineChars="0"/>
        <w:rPr>
          <w:rFonts w:hint="eastAsia" w:ascii="仿宋" w:hAnsi="仿宋" w:eastAsia="仿宋" w:cs="仿宋"/>
          <w:sz w:val="28"/>
          <w:szCs w:val="28"/>
        </w:rPr>
      </w:pPr>
      <w:r>
        <w:rPr>
          <w:rFonts w:hint="eastAsia" w:ascii="仿宋" w:hAnsi="仿宋" w:eastAsia="仿宋" w:cs="仿宋"/>
          <w:sz w:val="28"/>
          <w:szCs w:val="28"/>
        </w:rPr>
        <w:t>未按规定提交履约保证金；</w:t>
      </w:r>
    </w:p>
    <w:p>
      <w:pPr>
        <w:pStyle w:val="104"/>
        <w:numPr>
          <w:ilvl w:val="0"/>
          <w:numId w:val="19"/>
        </w:numPr>
        <w:tabs>
          <w:tab w:val="left" w:pos="1418"/>
        </w:tabs>
        <w:ind w:firstLineChars="0"/>
        <w:rPr>
          <w:rFonts w:hint="eastAsia" w:ascii="仿宋" w:hAnsi="仿宋" w:eastAsia="仿宋" w:cs="仿宋"/>
          <w:sz w:val="28"/>
          <w:szCs w:val="28"/>
        </w:rPr>
      </w:pPr>
      <w:r>
        <w:rPr>
          <w:rFonts w:hint="eastAsia" w:ascii="仿宋" w:hAnsi="仿宋" w:eastAsia="仿宋" w:cs="仿宋"/>
          <w:sz w:val="28"/>
          <w:szCs w:val="28"/>
        </w:rPr>
        <w:t>未按规定交纳中标服务费；</w:t>
      </w:r>
    </w:p>
    <w:p>
      <w:pPr>
        <w:pStyle w:val="104"/>
        <w:numPr>
          <w:ilvl w:val="0"/>
          <w:numId w:val="19"/>
        </w:numPr>
        <w:tabs>
          <w:tab w:val="left" w:pos="1418"/>
        </w:tabs>
        <w:ind w:firstLineChars="0"/>
        <w:rPr>
          <w:rFonts w:hint="eastAsia" w:ascii="仿宋" w:hAnsi="仿宋" w:eastAsia="仿宋" w:cs="仿宋"/>
          <w:sz w:val="28"/>
          <w:szCs w:val="28"/>
        </w:rPr>
      </w:pPr>
      <w:r>
        <w:rPr>
          <w:rFonts w:hint="eastAsia" w:ascii="仿宋" w:hAnsi="仿宋" w:eastAsia="仿宋" w:cs="仿宋"/>
          <w:sz w:val="28"/>
          <w:szCs w:val="28"/>
        </w:rPr>
        <w:t>串通投标；</w:t>
      </w:r>
    </w:p>
    <w:p>
      <w:pPr>
        <w:pStyle w:val="104"/>
        <w:numPr>
          <w:ilvl w:val="0"/>
          <w:numId w:val="19"/>
        </w:numPr>
        <w:tabs>
          <w:tab w:val="left" w:pos="1418"/>
        </w:tabs>
        <w:ind w:firstLineChars="0"/>
        <w:rPr>
          <w:rFonts w:hint="eastAsia" w:ascii="仿宋" w:hAnsi="仿宋" w:eastAsia="仿宋" w:cs="仿宋"/>
          <w:sz w:val="28"/>
          <w:szCs w:val="28"/>
        </w:rPr>
      </w:pPr>
      <w:r>
        <w:rPr>
          <w:rFonts w:hint="eastAsia" w:ascii="仿宋" w:hAnsi="仿宋" w:eastAsia="仿宋" w:cs="仿宋"/>
          <w:sz w:val="28"/>
          <w:szCs w:val="28"/>
        </w:rPr>
        <w:t>存在腐败或欺诈行为；</w:t>
      </w:r>
    </w:p>
    <w:p>
      <w:pPr>
        <w:pStyle w:val="104"/>
        <w:numPr>
          <w:ilvl w:val="0"/>
          <w:numId w:val="19"/>
        </w:numPr>
        <w:tabs>
          <w:tab w:val="left" w:pos="1418"/>
        </w:tabs>
        <w:ind w:firstLineChars="0"/>
        <w:rPr>
          <w:rFonts w:hint="eastAsia" w:ascii="仿宋" w:hAnsi="仿宋" w:eastAsia="仿宋" w:cs="仿宋"/>
          <w:sz w:val="28"/>
          <w:szCs w:val="28"/>
        </w:rPr>
      </w:pPr>
      <w:r>
        <w:rPr>
          <w:rFonts w:hint="eastAsia" w:ascii="仿宋" w:hAnsi="仿宋" w:eastAsia="仿宋" w:cs="仿宋"/>
          <w:sz w:val="28"/>
          <w:szCs w:val="28"/>
        </w:rPr>
        <w:t>采用不正当的手段骗取中标；</w:t>
      </w:r>
    </w:p>
    <w:tbl>
      <w:tblPr>
        <w:tblStyle w:val="37"/>
        <w:tblpPr w:leftFromText="180" w:rightFromText="180" w:vertAnchor="text" w:horzAnchor="margin" w:tblpXSpec="center" w:tblpY="57"/>
        <w:tblW w:w="9693" w:type="dxa"/>
        <w:tblInd w:w="0" w:type="dxa"/>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9693"/>
      </w:tblGrid>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7073" w:hRule="atLeast"/>
        </w:trPr>
        <w:tc>
          <w:tcPr>
            <w:tcW w:w="9693" w:type="dxa"/>
            <w:tcBorders>
              <w:top w:val="single" w:color="auto" w:sz="4" w:space="0"/>
            </w:tcBorders>
          </w:tcPr>
          <w:p>
            <w:pPr>
              <w:snapToGrid w:val="0"/>
              <w:spacing w:line="360" w:lineRule="auto"/>
              <w:ind w:right="-170" w:rightChars="-81"/>
              <w:rPr>
                <w:rFonts w:hint="eastAsia" w:ascii="仿宋" w:hAnsi="仿宋" w:eastAsia="仿宋" w:cs="仿宋"/>
                <w:sz w:val="28"/>
                <w:szCs w:val="28"/>
              </w:rPr>
            </w:pPr>
          </w:p>
          <w:p>
            <w:pPr>
              <w:snapToGrid w:val="0"/>
              <w:spacing w:line="360" w:lineRule="auto"/>
              <w:ind w:right="-170" w:rightChars="-81"/>
              <w:rPr>
                <w:rFonts w:hint="eastAsia" w:ascii="仿宋" w:hAnsi="仿宋" w:eastAsia="仿宋" w:cs="仿宋"/>
                <w:sz w:val="28"/>
                <w:szCs w:val="28"/>
              </w:rPr>
            </w:pPr>
          </w:p>
          <w:p>
            <w:pPr>
              <w:snapToGrid w:val="0"/>
              <w:spacing w:line="360" w:lineRule="auto"/>
              <w:ind w:right="-170" w:rightChars="-81"/>
              <w:rPr>
                <w:rFonts w:hint="eastAsia" w:ascii="仿宋" w:hAnsi="仿宋" w:eastAsia="仿宋" w:cs="仿宋"/>
                <w:sz w:val="28"/>
                <w:szCs w:val="28"/>
              </w:rPr>
            </w:pPr>
          </w:p>
          <w:p>
            <w:pPr>
              <w:snapToGrid w:val="0"/>
              <w:spacing w:line="360" w:lineRule="auto"/>
              <w:ind w:right="-170" w:rightChars="-81"/>
              <w:rPr>
                <w:rFonts w:hint="eastAsia" w:ascii="仿宋" w:hAnsi="仿宋" w:eastAsia="仿宋" w:cs="仿宋"/>
                <w:sz w:val="28"/>
                <w:szCs w:val="28"/>
              </w:rPr>
            </w:pPr>
          </w:p>
          <w:p>
            <w:pPr>
              <w:snapToGrid w:val="0"/>
              <w:spacing w:line="360" w:lineRule="auto"/>
              <w:ind w:right="-170" w:rightChars="-81"/>
              <w:rPr>
                <w:rFonts w:hint="eastAsia" w:ascii="仿宋" w:hAnsi="仿宋" w:eastAsia="仿宋" w:cs="仿宋"/>
                <w:sz w:val="28"/>
                <w:szCs w:val="28"/>
              </w:rPr>
            </w:pPr>
            <w:r>
              <w:rPr>
                <w:rFonts w:hint="eastAsia" w:ascii="仿宋" w:hAnsi="仿宋" w:eastAsia="仿宋" w:cs="仿宋"/>
                <w:sz w:val="28"/>
                <w:szCs w:val="28"/>
              </w:rPr>
              <w:t xml:space="preserve">                   付款凭证粘贴处；</w:t>
            </w:r>
          </w:p>
          <w:p>
            <w:pPr>
              <w:snapToGrid w:val="0"/>
              <w:spacing w:line="360" w:lineRule="auto"/>
              <w:ind w:right="-170" w:rightChars="-81"/>
              <w:rPr>
                <w:rFonts w:hint="eastAsia" w:ascii="仿宋" w:hAnsi="仿宋" w:eastAsia="仿宋" w:cs="仿宋"/>
                <w:sz w:val="28"/>
                <w:szCs w:val="28"/>
              </w:rPr>
            </w:pPr>
          </w:p>
        </w:tc>
      </w:tr>
    </w:tbl>
    <w:p>
      <w:pPr>
        <w:snapToGrid w:val="0"/>
        <w:spacing w:line="360" w:lineRule="auto"/>
        <w:ind w:right="560" w:firstLine="2240" w:firstLineChars="800"/>
        <w:rPr>
          <w:rFonts w:hint="eastAsia" w:ascii="仿宋" w:hAnsi="仿宋" w:eastAsia="仿宋" w:cs="仿宋"/>
          <w:sz w:val="28"/>
          <w:szCs w:val="28"/>
        </w:rPr>
      </w:pPr>
      <w:r>
        <w:rPr>
          <w:rFonts w:hint="eastAsia" w:ascii="仿宋" w:hAnsi="仿宋" w:eastAsia="仿宋" w:cs="仿宋"/>
          <w:sz w:val="28"/>
          <w:szCs w:val="28"/>
        </w:rPr>
        <w:t>投标人：（盖单位公章）</w:t>
      </w:r>
    </w:p>
    <w:p>
      <w:pPr>
        <w:snapToGrid w:val="0"/>
        <w:spacing w:line="360" w:lineRule="auto"/>
        <w:ind w:right="560" w:firstLine="2240" w:firstLineChars="800"/>
        <w:rPr>
          <w:rFonts w:hint="eastAsia" w:ascii="仿宋" w:hAnsi="仿宋" w:eastAsia="仿宋" w:cs="仿宋"/>
          <w:sz w:val="28"/>
          <w:szCs w:val="28"/>
        </w:rPr>
      </w:pPr>
      <w:r>
        <w:rPr>
          <w:rFonts w:hint="eastAsia" w:ascii="仿宋" w:hAnsi="仿宋" w:eastAsia="仿宋" w:cs="仿宋"/>
          <w:sz w:val="28"/>
          <w:szCs w:val="28"/>
        </w:rPr>
        <w:t>法定代表人或其委托代理人：（签字或盖章）</w:t>
      </w:r>
    </w:p>
    <w:p>
      <w:pPr>
        <w:spacing w:line="276"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日 期：  年   月   日</w:t>
      </w:r>
    </w:p>
    <w:p>
      <w:pPr>
        <w:widowControl/>
        <w:jc w:val="left"/>
        <w:rPr>
          <w:rFonts w:hint="eastAsia" w:ascii="仿宋" w:hAnsi="仿宋" w:eastAsia="仿宋" w:cs="仿宋"/>
          <w:sz w:val="28"/>
          <w:szCs w:val="28"/>
        </w:rPr>
      </w:pPr>
      <w:r>
        <w:rPr>
          <w:rFonts w:hint="eastAsia" w:ascii="仿宋" w:hAnsi="仿宋" w:eastAsia="仿宋" w:cs="仿宋"/>
          <w:sz w:val="28"/>
          <w:szCs w:val="28"/>
        </w:rPr>
        <w:br w:type="page"/>
      </w:r>
    </w:p>
    <w:p>
      <w:pPr>
        <w:pStyle w:val="3"/>
        <w:numPr>
          <w:ilvl w:val="0"/>
          <w:numId w:val="17"/>
        </w:numPr>
        <w:spacing w:before="0" w:after="0" w:line="360" w:lineRule="auto"/>
        <w:ind w:left="0" w:leftChars="0" w:firstLine="420" w:firstLineChars="0"/>
        <w:jc w:val="center"/>
        <w:rPr>
          <w:rFonts w:hint="eastAsia" w:ascii="仿宋" w:hAnsi="仿宋" w:eastAsia="仿宋" w:cs="仿宋"/>
          <w:b w:val="0"/>
          <w:bCs w:val="0"/>
          <w:kern w:val="2"/>
          <w:sz w:val="28"/>
          <w:szCs w:val="28"/>
          <w:lang w:val="en-US" w:eastAsia="zh-CN" w:bidi="ar-SA"/>
        </w:rPr>
      </w:pPr>
      <w:bookmarkStart w:id="41" w:name="_Toc78444336"/>
      <w:bookmarkStart w:id="42" w:name="_Toc76044130"/>
      <w:bookmarkStart w:id="43" w:name="_Toc30928"/>
      <w:bookmarkStart w:id="44" w:name="_Toc26051"/>
      <w:bookmarkStart w:id="45" w:name="_Toc75967564"/>
      <w:r>
        <w:rPr>
          <w:rFonts w:hint="eastAsia" w:ascii="仿宋" w:hAnsi="仿宋" w:eastAsia="仿宋" w:cs="仿宋"/>
          <w:b w:val="0"/>
          <w:bCs w:val="0"/>
          <w:kern w:val="2"/>
          <w:sz w:val="28"/>
          <w:szCs w:val="28"/>
          <w:lang w:val="en-US" w:eastAsia="zh-CN" w:bidi="ar-SA"/>
        </w:rPr>
        <w:t>标书费付款凭证</w:t>
      </w:r>
      <w:bookmarkEnd w:id="41"/>
      <w:bookmarkEnd w:id="42"/>
      <w:bookmarkEnd w:id="43"/>
      <w:bookmarkEnd w:id="44"/>
      <w:bookmarkEnd w:id="45"/>
    </w:p>
    <w:p>
      <w:pPr>
        <w:rPr>
          <w:rFonts w:hint="eastAsia" w:ascii="仿宋" w:hAnsi="仿宋" w:eastAsia="仿宋" w:cs="仿宋"/>
          <w:sz w:val="28"/>
          <w:szCs w:val="28"/>
        </w:rPr>
      </w:pPr>
      <w:r>
        <w:rPr>
          <w:rFonts w:hint="eastAsia" w:ascii="仿宋" w:hAnsi="仿宋" w:eastAsia="仿宋" w:cs="仿宋"/>
          <w:sz w:val="28"/>
          <w:szCs w:val="28"/>
        </w:rPr>
        <w:t>致：衡阳华菱钢管/连轧管有限公司</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根据贵方本项目投标邀请书规定，我方已按规定缴纳标书费。交款凭证见下表：</w:t>
      </w:r>
    </w:p>
    <w:p>
      <w:pPr>
        <w:rPr>
          <w:rFonts w:hint="eastAsia" w:ascii="仿宋" w:hAnsi="仿宋" w:eastAsia="仿宋" w:cs="仿宋"/>
          <w:sz w:val="28"/>
          <w:szCs w:val="28"/>
        </w:rPr>
      </w:pPr>
    </w:p>
    <w:tbl>
      <w:tblPr>
        <w:tblStyle w:val="37"/>
        <w:tblpPr w:leftFromText="180" w:rightFromText="180" w:vertAnchor="text" w:horzAnchor="margin" w:tblpXSpec="center" w:tblpY="57"/>
        <w:tblW w:w="8580" w:type="dxa"/>
        <w:tblInd w:w="0" w:type="dxa"/>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PrEx>
        <w:trPr>
          <w:trHeight w:val="7085" w:hRule="atLeast"/>
        </w:trPr>
        <w:tc>
          <w:tcPr>
            <w:tcW w:w="8580" w:type="dxa"/>
            <w:tcBorders>
              <w:top w:val="single" w:color="auto" w:sz="4" w:space="0"/>
              <w:bottom w:val="single" w:color="auto" w:sz="12" w:space="0"/>
            </w:tcBorders>
          </w:tcPr>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付款凭证粘贴处；</w:t>
            </w:r>
          </w:p>
          <w:p>
            <w:pPr>
              <w:rPr>
                <w:rFonts w:hint="eastAsia" w:ascii="仿宋" w:hAnsi="仿宋" w:eastAsia="仿宋" w:cs="仿宋"/>
                <w:sz w:val="28"/>
                <w:szCs w:val="28"/>
              </w:rPr>
            </w:pPr>
          </w:p>
        </w:tc>
      </w:tr>
    </w:tbl>
    <w:p>
      <w:pPr>
        <w:rPr>
          <w:rFonts w:hint="eastAsia" w:ascii="仿宋" w:hAnsi="仿宋" w:eastAsia="仿宋" w:cs="仿宋"/>
          <w:sz w:val="28"/>
          <w:szCs w:val="28"/>
        </w:rPr>
      </w:pPr>
    </w:p>
    <w:p>
      <w:pPr>
        <w:ind w:firstLine="1400" w:firstLineChars="500"/>
        <w:rPr>
          <w:rFonts w:hint="eastAsia" w:ascii="仿宋" w:hAnsi="仿宋" w:eastAsia="仿宋" w:cs="仿宋"/>
          <w:sz w:val="28"/>
          <w:szCs w:val="28"/>
        </w:rPr>
      </w:pPr>
      <w:r>
        <w:rPr>
          <w:rFonts w:hint="eastAsia" w:ascii="仿宋" w:hAnsi="仿宋" w:eastAsia="仿宋" w:cs="仿宋"/>
          <w:sz w:val="28"/>
          <w:szCs w:val="28"/>
        </w:rPr>
        <w:t>投标人：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（盖单位公章）</w:t>
      </w:r>
    </w:p>
    <w:p>
      <w:pPr>
        <w:ind w:firstLine="1400" w:firstLineChars="500"/>
        <w:rPr>
          <w:rFonts w:hint="eastAsia" w:ascii="仿宋" w:hAnsi="仿宋" w:eastAsia="仿宋" w:cs="仿宋"/>
          <w:sz w:val="28"/>
          <w:szCs w:val="28"/>
        </w:rPr>
      </w:pPr>
      <w:r>
        <w:rPr>
          <w:rFonts w:hint="eastAsia" w:ascii="仿宋" w:hAnsi="仿宋" w:eastAsia="仿宋" w:cs="仿宋"/>
          <w:sz w:val="28"/>
          <w:szCs w:val="28"/>
        </w:rPr>
        <w:t>法定代表人或其委托代理人：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（签字或盖章）</w:t>
      </w:r>
    </w:p>
    <w:p>
      <w:pPr>
        <w:ind w:firstLine="1400" w:firstLineChars="500"/>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w:t>
      </w:r>
    </w:p>
    <w:p>
      <w:pPr>
        <w:widowControl/>
        <w:jc w:val="left"/>
        <w:rPr>
          <w:rStyle w:val="125"/>
          <w:rFonts w:hint="eastAsia" w:ascii="仿宋" w:hAnsi="仿宋" w:eastAsia="仿宋" w:cs="仿宋"/>
          <w:sz w:val="28"/>
          <w:szCs w:val="28"/>
        </w:rPr>
      </w:pPr>
      <w:r>
        <w:rPr>
          <w:rStyle w:val="125"/>
          <w:rFonts w:hint="eastAsia" w:ascii="仿宋" w:hAnsi="仿宋" w:eastAsia="仿宋" w:cs="仿宋"/>
          <w:sz w:val="28"/>
          <w:szCs w:val="28"/>
        </w:rPr>
        <w:br w:type="page"/>
      </w:r>
    </w:p>
    <w:p>
      <w:pPr>
        <w:rPr>
          <w:rStyle w:val="40"/>
          <w:rFonts w:hint="eastAsia" w:ascii="仿宋" w:hAnsi="仿宋" w:eastAsia="仿宋" w:cs="仿宋"/>
          <w:b w:val="0"/>
          <w:bCs w:val="0"/>
          <w:sz w:val="28"/>
          <w:szCs w:val="28"/>
          <w:lang w:val="en-US" w:eastAsia="zh-CN"/>
        </w:rPr>
      </w:pPr>
      <w:bookmarkStart w:id="46" w:name="_Toc12024"/>
      <w:bookmarkStart w:id="47" w:name="_Toc3594"/>
      <w:bookmarkStart w:id="48" w:name="_Toc26697"/>
      <w:bookmarkStart w:id="49" w:name="_Toc40341734"/>
    </w:p>
    <w:p>
      <w:pPr>
        <w:pStyle w:val="3"/>
        <w:numPr>
          <w:ilvl w:val="0"/>
          <w:numId w:val="17"/>
        </w:numPr>
        <w:spacing w:before="0" w:after="0" w:line="360" w:lineRule="auto"/>
        <w:ind w:left="0" w:leftChars="0" w:firstLine="420" w:firstLineChars="0"/>
        <w:jc w:val="center"/>
        <w:rPr>
          <w:rStyle w:val="40"/>
          <w:rFonts w:hint="eastAsia" w:ascii="仿宋" w:hAnsi="仿宋" w:eastAsia="仿宋" w:cs="仿宋"/>
          <w:b w:val="0"/>
          <w:bCs w:val="0"/>
          <w:sz w:val="28"/>
          <w:szCs w:val="28"/>
        </w:rPr>
      </w:pPr>
      <w:r>
        <w:rPr>
          <w:rFonts w:hint="eastAsia" w:ascii="仿宋" w:hAnsi="仿宋" w:eastAsia="仿宋" w:cs="仿宋"/>
          <w:b w:val="0"/>
          <w:bCs w:val="0"/>
          <w:kern w:val="2"/>
          <w:sz w:val="28"/>
          <w:szCs w:val="28"/>
          <w:lang w:val="en-US" w:eastAsia="zh-CN" w:bidi="ar-SA"/>
        </w:rPr>
        <w:t>其它资质证明材料</w:t>
      </w:r>
      <w:bookmarkEnd w:id="46"/>
      <w:bookmarkEnd w:id="47"/>
      <w:bookmarkEnd w:id="48"/>
    </w:p>
    <w:p>
      <w:pPr>
        <w:rPr>
          <w:rFonts w:hint="eastAsia" w:ascii="仿宋" w:hAnsi="仿宋" w:eastAsia="仿宋" w:cs="仿宋"/>
          <w:kern w:val="0"/>
          <w:sz w:val="28"/>
          <w:szCs w:val="28"/>
        </w:rPr>
      </w:pPr>
    </w:p>
    <w:p>
      <w:pPr>
        <w:rPr>
          <w:rFonts w:hint="eastAsia" w:ascii="仿宋" w:hAnsi="仿宋" w:eastAsia="仿宋" w:cs="仿宋"/>
          <w:kern w:val="0"/>
          <w:sz w:val="28"/>
          <w:szCs w:val="28"/>
        </w:rPr>
      </w:pPr>
    </w:p>
    <w:p>
      <w:pPr>
        <w:rPr>
          <w:rFonts w:hint="eastAsia" w:ascii="仿宋" w:hAnsi="仿宋" w:eastAsia="仿宋" w:cs="仿宋"/>
          <w:kern w:val="0"/>
          <w:sz w:val="28"/>
          <w:szCs w:val="28"/>
        </w:rPr>
      </w:pPr>
      <w:r>
        <w:rPr>
          <w:rFonts w:hint="eastAsia" w:ascii="仿宋" w:hAnsi="仿宋" w:eastAsia="仿宋" w:cs="仿宋"/>
          <w:kern w:val="0"/>
          <w:sz w:val="28"/>
          <w:szCs w:val="28"/>
        </w:rPr>
        <w:br w:type="page"/>
      </w:r>
    </w:p>
    <w:p>
      <w:pPr>
        <w:pStyle w:val="35"/>
        <w:ind w:firstLine="275" w:firstLineChars="98"/>
        <w:rPr>
          <w:rFonts w:hint="eastAsia" w:ascii="仿宋" w:hAnsi="仿宋" w:eastAsia="仿宋" w:cs="仿宋"/>
          <w:kern w:val="0"/>
          <w:sz w:val="28"/>
          <w:szCs w:val="28"/>
        </w:rPr>
      </w:pPr>
      <w:bookmarkStart w:id="50" w:name="_Toc2097"/>
      <w:bookmarkStart w:id="51" w:name="_Toc2604"/>
      <w:r>
        <w:rPr>
          <w:rFonts w:hint="eastAsia" w:ascii="仿宋" w:hAnsi="仿宋" w:eastAsia="仿宋" w:cs="仿宋"/>
          <w:kern w:val="0"/>
          <w:sz w:val="28"/>
          <w:szCs w:val="28"/>
        </w:rPr>
        <w:t>第二部分：商务标部分</w:t>
      </w:r>
      <w:bookmarkEnd w:id="49"/>
      <w:bookmarkEnd w:id="50"/>
      <w:bookmarkEnd w:id="51"/>
    </w:p>
    <w:p>
      <w:pPr>
        <w:rPr>
          <w:rFonts w:hint="eastAsia" w:ascii="仿宋" w:hAnsi="仿宋" w:eastAsia="仿宋" w:cs="仿宋"/>
        </w:rPr>
      </w:pPr>
    </w:p>
    <w:p>
      <w:pPr>
        <w:rPr>
          <w:rFonts w:hint="eastAsia" w:ascii="仿宋" w:hAnsi="仿宋" w:eastAsia="仿宋" w:cs="仿宋"/>
        </w:rPr>
      </w:pPr>
    </w:p>
    <w:p>
      <w:pPr>
        <w:pStyle w:val="3"/>
        <w:snapToGrid w:val="0"/>
        <w:spacing w:before="0" w:after="0" w:line="288" w:lineRule="auto"/>
        <w:rPr>
          <w:rFonts w:hint="eastAsia" w:ascii="仿宋" w:hAnsi="仿宋" w:eastAsia="仿宋" w:cs="仿宋"/>
          <w:b w:val="0"/>
          <w:bCs w:val="0"/>
          <w:sz w:val="28"/>
          <w:szCs w:val="28"/>
        </w:rPr>
      </w:pPr>
      <w:bookmarkStart w:id="52" w:name="_Toc4001"/>
      <w:bookmarkStart w:id="53" w:name="_Toc3583"/>
      <w:r>
        <w:rPr>
          <w:rFonts w:hint="eastAsia" w:ascii="仿宋" w:hAnsi="仿宋" w:eastAsia="仿宋" w:cs="仿宋"/>
        </w:rPr>
        <w:fldChar w:fldCharType="begin"/>
      </w:r>
      <w:r>
        <w:rPr>
          <w:rFonts w:hint="eastAsia" w:ascii="仿宋" w:hAnsi="仿宋" w:eastAsia="仿宋" w:cs="仿宋"/>
        </w:rPr>
        <w:instrText xml:space="preserve"> HYPERLINK \l "_Toc300678595" </w:instrText>
      </w:r>
      <w:r>
        <w:rPr>
          <w:rFonts w:hint="eastAsia" w:ascii="仿宋" w:hAnsi="仿宋" w:eastAsia="仿宋" w:cs="仿宋"/>
        </w:rPr>
        <w:fldChar w:fldCharType="separate"/>
      </w:r>
      <w:bookmarkStart w:id="54" w:name="_Toc40341735"/>
      <w:r>
        <w:rPr>
          <w:rStyle w:val="43"/>
          <w:rFonts w:hint="eastAsia" w:ascii="仿宋" w:hAnsi="仿宋" w:eastAsia="仿宋" w:cs="仿宋"/>
          <w:b w:val="0"/>
          <w:color w:val="auto"/>
          <w:sz w:val="28"/>
          <w:szCs w:val="28"/>
          <w:u w:val="none"/>
        </w:rPr>
        <w:t>一、开标一览表</w:t>
      </w:r>
      <w:r>
        <w:rPr>
          <w:rStyle w:val="43"/>
          <w:rFonts w:hint="eastAsia" w:ascii="仿宋" w:hAnsi="仿宋" w:eastAsia="仿宋" w:cs="仿宋"/>
          <w:b w:val="0"/>
          <w:color w:val="auto"/>
          <w:sz w:val="28"/>
          <w:szCs w:val="28"/>
          <w:u w:val="none"/>
        </w:rPr>
        <w:tab/>
      </w:r>
      <w:r>
        <w:rPr>
          <w:rStyle w:val="43"/>
          <w:rFonts w:hint="eastAsia" w:ascii="仿宋" w:hAnsi="仿宋" w:eastAsia="仿宋" w:cs="仿宋"/>
          <w:b w:val="0"/>
          <w:color w:val="auto"/>
          <w:sz w:val="28"/>
          <w:szCs w:val="28"/>
          <w:u w:val="none"/>
        </w:rPr>
        <w:fldChar w:fldCharType="end"/>
      </w:r>
      <w:bookmarkStart w:id="55" w:name="_Toc1544826"/>
      <w:r>
        <w:rPr>
          <w:rFonts w:hint="eastAsia" w:ascii="仿宋" w:hAnsi="仿宋" w:eastAsia="仿宋" w:cs="仿宋"/>
          <w:b w:val="0"/>
          <w:bCs w:val="0"/>
          <w:sz w:val="28"/>
          <w:szCs w:val="28"/>
        </w:rPr>
        <w:t>详见EXCEL版《开标一览表》。</w:t>
      </w:r>
      <w:bookmarkEnd w:id="52"/>
      <w:bookmarkEnd w:id="53"/>
      <w:bookmarkEnd w:id="54"/>
      <w:bookmarkEnd w:id="55"/>
    </w:p>
    <w:p>
      <w:pPr>
        <w:spacing w:line="300" w:lineRule="auto"/>
        <w:ind w:firstLine="560" w:firstLineChars="200"/>
        <w:rPr>
          <w:rFonts w:hint="eastAsia" w:ascii="仿宋" w:hAnsi="仿宋" w:eastAsia="仿宋" w:cs="仿宋"/>
          <w:sz w:val="28"/>
          <w:szCs w:val="28"/>
        </w:rPr>
      </w:pPr>
    </w:p>
    <w:p>
      <w:pPr>
        <w:spacing w:line="300" w:lineRule="auto"/>
        <w:ind w:firstLine="560" w:firstLineChars="200"/>
        <w:rPr>
          <w:rFonts w:hint="eastAsia" w:ascii="仿宋" w:hAnsi="仿宋" w:eastAsia="仿宋" w:cs="仿宋"/>
          <w:sz w:val="28"/>
          <w:szCs w:val="28"/>
        </w:rPr>
      </w:pPr>
    </w:p>
    <w:p>
      <w:pPr>
        <w:spacing w:line="300" w:lineRule="auto"/>
        <w:ind w:firstLine="560" w:firstLineChars="200"/>
        <w:rPr>
          <w:rFonts w:hint="eastAsia" w:ascii="仿宋" w:hAnsi="仿宋" w:eastAsia="仿宋" w:cs="仿宋"/>
          <w:sz w:val="28"/>
          <w:szCs w:val="28"/>
        </w:rPr>
      </w:pPr>
    </w:p>
    <w:p>
      <w:pPr>
        <w:spacing w:line="300" w:lineRule="auto"/>
        <w:ind w:firstLine="560" w:firstLineChars="200"/>
        <w:rPr>
          <w:rFonts w:hint="eastAsia" w:ascii="仿宋" w:hAnsi="仿宋" w:eastAsia="仿宋" w:cs="仿宋"/>
          <w:sz w:val="28"/>
          <w:szCs w:val="28"/>
        </w:rPr>
      </w:pPr>
    </w:p>
    <w:p>
      <w:pPr>
        <w:spacing w:line="300" w:lineRule="auto"/>
        <w:ind w:firstLine="560" w:firstLineChars="200"/>
        <w:rPr>
          <w:rFonts w:hint="eastAsia" w:ascii="仿宋" w:hAnsi="仿宋" w:eastAsia="仿宋" w:cs="仿宋"/>
          <w:sz w:val="28"/>
          <w:szCs w:val="28"/>
        </w:rPr>
      </w:pPr>
    </w:p>
    <w:p>
      <w:pPr>
        <w:spacing w:line="300" w:lineRule="auto"/>
        <w:ind w:firstLine="560" w:firstLineChars="200"/>
        <w:rPr>
          <w:rFonts w:hint="eastAsia" w:ascii="仿宋" w:hAnsi="仿宋" w:eastAsia="仿宋" w:cs="仿宋"/>
          <w:sz w:val="28"/>
          <w:szCs w:val="28"/>
        </w:rPr>
      </w:pPr>
    </w:p>
    <w:p>
      <w:pPr>
        <w:spacing w:line="300" w:lineRule="auto"/>
        <w:ind w:firstLine="560" w:firstLineChars="200"/>
        <w:rPr>
          <w:rFonts w:hint="eastAsia" w:ascii="仿宋" w:hAnsi="仿宋" w:eastAsia="仿宋" w:cs="仿宋"/>
          <w:sz w:val="28"/>
          <w:szCs w:val="28"/>
        </w:rPr>
      </w:pPr>
    </w:p>
    <w:p>
      <w:pPr>
        <w:pStyle w:val="3"/>
        <w:snapToGrid w:val="0"/>
        <w:spacing w:before="0" w:after="0" w:line="288" w:lineRule="auto"/>
        <w:rPr>
          <w:rFonts w:hint="eastAsia" w:ascii="仿宋" w:hAnsi="仿宋" w:eastAsia="仿宋" w:cs="仿宋"/>
          <w:b w:val="0"/>
          <w:bCs w:val="0"/>
          <w:sz w:val="28"/>
          <w:szCs w:val="28"/>
        </w:rPr>
      </w:pPr>
      <w:bookmarkStart w:id="56" w:name="_Toc23182"/>
      <w:bookmarkStart w:id="57" w:name="_Toc15556"/>
      <w:r>
        <w:rPr>
          <w:rFonts w:hint="eastAsia" w:ascii="仿宋" w:hAnsi="仿宋" w:eastAsia="仿宋" w:cs="仿宋"/>
        </w:rPr>
        <w:fldChar w:fldCharType="begin"/>
      </w:r>
      <w:r>
        <w:rPr>
          <w:rFonts w:hint="eastAsia" w:ascii="仿宋" w:hAnsi="仿宋" w:eastAsia="仿宋" w:cs="仿宋"/>
        </w:rPr>
        <w:instrText xml:space="preserve"> HYPERLINK \l "_Toc300678596" </w:instrText>
      </w:r>
      <w:r>
        <w:rPr>
          <w:rFonts w:hint="eastAsia" w:ascii="仿宋" w:hAnsi="仿宋" w:eastAsia="仿宋" w:cs="仿宋"/>
        </w:rPr>
        <w:fldChar w:fldCharType="separate"/>
      </w:r>
      <w:bookmarkStart w:id="58" w:name="_Toc40341736"/>
      <w:r>
        <w:rPr>
          <w:rStyle w:val="43"/>
          <w:rFonts w:hint="eastAsia" w:ascii="仿宋" w:hAnsi="仿宋" w:eastAsia="仿宋" w:cs="仿宋"/>
          <w:b w:val="0"/>
          <w:color w:val="auto"/>
          <w:sz w:val="28"/>
          <w:szCs w:val="28"/>
          <w:u w:val="none"/>
        </w:rPr>
        <w:t>二、 商务/技术偏离表</w:t>
      </w:r>
      <w:r>
        <w:rPr>
          <w:rFonts w:hint="eastAsia" w:ascii="仿宋" w:hAnsi="仿宋" w:eastAsia="仿宋" w:cs="仿宋"/>
          <w:b w:val="0"/>
          <w:sz w:val="28"/>
          <w:szCs w:val="28"/>
        </w:rPr>
        <w:tab/>
      </w:r>
      <w:r>
        <w:rPr>
          <w:rFonts w:hint="eastAsia" w:ascii="仿宋" w:hAnsi="仿宋" w:eastAsia="仿宋" w:cs="仿宋"/>
          <w:b w:val="0"/>
          <w:sz w:val="28"/>
          <w:szCs w:val="28"/>
        </w:rPr>
        <w:fldChar w:fldCharType="end"/>
      </w:r>
      <w:r>
        <w:rPr>
          <w:rFonts w:hint="eastAsia" w:ascii="仿宋" w:hAnsi="仿宋" w:eastAsia="仿宋" w:cs="仿宋"/>
          <w:b w:val="0"/>
          <w:bCs w:val="0"/>
          <w:sz w:val="28"/>
          <w:szCs w:val="28"/>
        </w:rPr>
        <w:t>详见EXCEL版《商务/技术偏离表》。</w:t>
      </w:r>
      <w:bookmarkEnd w:id="56"/>
      <w:bookmarkEnd w:id="57"/>
      <w:bookmarkEnd w:id="58"/>
    </w:p>
    <w:p>
      <w:pPr>
        <w:spacing w:line="300" w:lineRule="auto"/>
        <w:ind w:firstLine="560" w:firstLineChars="200"/>
        <w:rPr>
          <w:rFonts w:hint="eastAsia" w:ascii="仿宋" w:hAnsi="仿宋" w:eastAsia="仿宋" w:cs="仿宋"/>
          <w:sz w:val="28"/>
          <w:szCs w:val="28"/>
        </w:rPr>
      </w:pPr>
    </w:p>
    <w:p>
      <w:pPr>
        <w:pStyle w:val="3"/>
        <w:spacing w:before="0" w:after="0" w:line="360" w:lineRule="auto"/>
        <w:rPr>
          <w:rFonts w:hint="eastAsia" w:ascii="仿宋" w:hAnsi="仿宋" w:eastAsia="仿宋" w:cs="仿宋"/>
          <w:sz w:val="28"/>
          <w:szCs w:val="28"/>
        </w:rPr>
      </w:pPr>
    </w:p>
    <w:p>
      <w:pPr>
        <w:spacing w:line="400" w:lineRule="exact"/>
        <w:rPr>
          <w:rFonts w:hint="eastAsia" w:ascii="仿宋" w:hAnsi="仿宋" w:eastAsia="仿宋" w:cs="仿宋"/>
        </w:rPr>
      </w:pPr>
    </w:p>
    <w:p>
      <w:pPr>
        <w:spacing w:line="400" w:lineRule="exact"/>
        <w:rPr>
          <w:rFonts w:hint="eastAsia" w:ascii="仿宋" w:hAnsi="仿宋" w:eastAsia="仿宋" w:cs="仿宋"/>
        </w:rPr>
      </w:pPr>
    </w:p>
    <w:p>
      <w:pPr>
        <w:spacing w:line="400" w:lineRule="exact"/>
        <w:rPr>
          <w:rFonts w:hint="eastAsia" w:ascii="仿宋" w:hAnsi="仿宋" w:eastAsia="仿宋" w:cs="仿宋"/>
        </w:rPr>
      </w:pPr>
    </w:p>
    <w:p>
      <w:pPr>
        <w:spacing w:line="400" w:lineRule="exact"/>
        <w:rPr>
          <w:rFonts w:hint="eastAsia" w:ascii="仿宋" w:hAnsi="仿宋" w:eastAsia="仿宋" w:cs="仿宋"/>
        </w:rPr>
      </w:pPr>
    </w:p>
    <w:p>
      <w:pPr>
        <w:spacing w:line="400" w:lineRule="exact"/>
        <w:jc w:val="center"/>
        <w:rPr>
          <w:rStyle w:val="40"/>
          <w:rFonts w:hint="eastAsia" w:ascii="仿宋" w:hAnsi="仿宋" w:eastAsia="仿宋" w:cs="仿宋"/>
          <w:b w:val="0"/>
          <w:sz w:val="28"/>
          <w:szCs w:val="28"/>
        </w:rPr>
      </w:pPr>
    </w:p>
    <w:p>
      <w:pPr>
        <w:spacing w:line="400" w:lineRule="exact"/>
        <w:jc w:val="center"/>
        <w:rPr>
          <w:rStyle w:val="40"/>
          <w:rFonts w:hint="eastAsia" w:ascii="仿宋" w:hAnsi="仿宋" w:eastAsia="仿宋" w:cs="仿宋"/>
          <w:b w:val="0"/>
          <w:sz w:val="28"/>
          <w:szCs w:val="28"/>
        </w:rPr>
      </w:pPr>
    </w:p>
    <w:p>
      <w:pPr>
        <w:pStyle w:val="3"/>
        <w:spacing w:before="0" w:after="0" w:line="360" w:lineRule="auto"/>
        <w:jc w:val="center"/>
        <w:rPr>
          <w:rFonts w:hint="eastAsia" w:ascii="仿宋" w:hAnsi="仿宋" w:eastAsia="仿宋" w:cs="仿宋"/>
          <w:sz w:val="28"/>
          <w:szCs w:val="28"/>
        </w:rPr>
      </w:pPr>
    </w:p>
    <w:p>
      <w:pPr>
        <w:pStyle w:val="3"/>
        <w:spacing w:before="0" w:after="0" w:line="360" w:lineRule="auto"/>
        <w:jc w:val="center"/>
        <w:rPr>
          <w:rFonts w:hint="eastAsia" w:ascii="仿宋" w:hAnsi="仿宋" w:eastAsia="仿宋" w:cs="仿宋"/>
          <w:b w:val="0"/>
          <w:bCs w:val="0"/>
          <w:sz w:val="28"/>
          <w:szCs w:val="28"/>
        </w:rPr>
      </w:pPr>
    </w:p>
    <w:p>
      <w:pPr>
        <w:pStyle w:val="3"/>
        <w:spacing w:before="0" w:after="0" w:line="360" w:lineRule="auto"/>
        <w:jc w:val="center"/>
        <w:rPr>
          <w:rFonts w:hint="eastAsia" w:ascii="仿宋" w:hAnsi="仿宋" w:eastAsia="仿宋" w:cs="仿宋"/>
          <w:b w:val="0"/>
          <w:bCs w:val="0"/>
          <w:sz w:val="28"/>
          <w:szCs w:val="28"/>
        </w:rPr>
      </w:pPr>
    </w:p>
    <w:p>
      <w:pPr>
        <w:pStyle w:val="3"/>
        <w:spacing w:before="0" w:after="0" w:line="360" w:lineRule="auto"/>
        <w:jc w:val="center"/>
        <w:rPr>
          <w:rFonts w:hint="eastAsia" w:ascii="仿宋" w:hAnsi="仿宋" w:eastAsia="仿宋" w:cs="仿宋"/>
          <w:b w:val="0"/>
          <w:bCs w:val="0"/>
          <w:sz w:val="28"/>
          <w:szCs w:val="28"/>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方正仿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PMingLiU">
    <w:altName w:val="PMingLiU-ExtB"/>
    <w:panose1 w:val="02020500000000000000"/>
    <w:charset w:val="88"/>
    <w:family w:val="roman"/>
    <w:pitch w:val="default"/>
    <w:sig w:usb0="00000000" w:usb1="00000000" w:usb2="00000016" w:usb3="00000000" w:csb0="00100001" w:csb1="00000000"/>
  </w:font>
  <w:font w:name="方正仿宋_GBK">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24"/>
                          </w:pPr>
                          <w:r>
                            <w:fldChar w:fldCharType="begin"/>
                          </w:r>
                          <w:r>
                            <w:instrText xml:space="preserve"> PAGE  \* MERGEFORMAT </w:instrText>
                          </w:r>
                          <w:r>
                            <w:fldChar w:fldCharType="separate"/>
                          </w:r>
                          <w:r>
                            <w:t>21</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3n79LXAQAAsQMAAA4AAABkcnMvZTJvRG9jLnhtbK1TzY7TMBC+&#10;I/EOlu80adEuUdR0Bap2tdIKkBYewHXsxpL/5HGb9AXgDThx4c5z9TkYO0kXLZc9cHFmPONv5vtm&#10;sr4ZjCZHEUA529DloqREWO5aZfcN/frl9k1FCURmW6adFQ09CaA3m9ev1r2vxcp1TrciEASxUPe+&#10;oV2Mvi4K4J0wDBbOC4tB6YJhEd2wL9rAekQ3uliV5XXRu9D64LgAwNvtGKQTYngJoJNScbF1/GCE&#10;jSNqEJpFpASd8kA3uVspBY+fpAQRiW4oMo35xCJo79JZbNas3gfmO8WnFthLWnjGyTBlsegFassi&#10;I4eg/oEyigcHTsYFd6YYiWRFkMWyfKbNY8e8yFxQavAX0eH/wfKPx8+BqLahbymxzODAzz++n3/+&#10;Pv/6RpZJnt5DjVmPHvPi8MENuDTzPeBlYj3IYNIX+RCMo7ini7hiiISnR9WqqkoMcYzNDuIXT899&#10;gHgnnCHJaGjA6WVR2fEB4pg6p6Rq1t0qrfMEtSU9ol5V767yi0sI0bVNySIvw4STOI29JysOu2Ei&#10;unPtCXn2uBANtbj/lOh7i3qn3ZmNMBu72Tj4oPZdXq5UC/z7Q8Tmcs+pwgiLXJODk8ysp61Lq/K3&#10;n7Oe/rTN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C95+/S1wEAALEDAAAOAAAAAAAAAAEA&#10;IAAAACIBAABkcnMvZTJvRG9jLnhtbFBLBQYAAAAABgAGAFkBAABrBQAAAAA=&#10;">
              <v:fill on="f" focussize="0,0"/>
              <v:stroke on="f" weight="1.25pt"/>
              <v:imagedata o:title=""/>
              <o:lock v:ext="edit" aspectratio="f"/>
              <v:textbox inset="0mm,0mm,0mm,0mm" style="mso-fit-shape-to-text:t;">
                <w:txbxContent>
                  <w:p>
                    <w:pPr>
                      <w:pStyle w:val="24"/>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33985" cy="17272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pPr>
                            <w:pStyle w:val="24"/>
                            <w:rPr>
                              <w:rStyle w:val="41"/>
                              <w:rFonts w:ascii="宋体"/>
                              <w:sz w:val="21"/>
                              <w:szCs w:val="21"/>
                            </w:rPr>
                          </w:pPr>
                          <w:r>
                            <w:rPr>
                              <w:rStyle w:val="41"/>
                              <w:rFonts w:ascii="宋体" w:hAnsi="宋体"/>
                              <w:sz w:val="21"/>
                              <w:szCs w:val="21"/>
                            </w:rPr>
                            <w:fldChar w:fldCharType="begin"/>
                          </w:r>
                          <w:r>
                            <w:rPr>
                              <w:rStyle w:val="41"/>
                              <w:rFonts w:ascii="宋体" w:hAnsi="宋体"/>
                              <w:sz w:val="21"/>
                              <w:szCs w:val="21"/>
                            </w:rPr>
                            <w:instrText xml:space="preserve">PAGE  </w:instrText>
                          </w:r>
                          <w:r>
                            <w:rPr>
                              <w:rStyle w:val="41"/>
                              <w:rFonts w:ascii="宋体" w:hAnsi="宋体"/>
                              <w:sz w:val="21"/>
                              <w:szCs w:val="21"/>
                            </w:rPr>
                            <w:fldChar w:fldCharType="separate"/>
                          </w:r>
                          <w:r>
                            <w:rPr>
                              <w:rStyle w:val="41"/>
                              <w:rFonts w:ascii="宋体" w:hAnsi="宋体"/>
                              <w:sz w:val="21"/>
                              <w:szCs w:val="21"/>
                            </w:rPr>
                            <w:t>27</w:t>
                          </w:r>
                          <w:r>
                            <w:rPr>
                              <w:rStyle w:val="41"/>
                              <w:rFonts w:ascii="宋体" w:hAnsi="宋体"/>
                              <w:sz w:val="21"/>
                              <w:szCs w:val="21"/>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height:13.6pt;width:10.55pt;mso-position-horizontal:center;mso-position-horizontal-relative:margin;mso-position-vertical:top;mso-wrap-style:none;z-index:251659264;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DmPa0rPAQAAlwMAAA4AAABkcnMvZTJvRG9jLnhtbK1TS27bMBDdB+gd&#10;CO5r2QqapILloIWRokDRBkh6AJoiLQL8gUNb8gXaG3TVTfc9l8+RISU5n26y6EYaDkdv3nszWl73&#10;RpO9CKCcreliNqdEWO4aZbc1/X5/8/aKEojMNkw7K2p6EECvV2/Olp2vROlapxsRCIJYqDpf0zZG&#10;XxUF8FYYBjPnhcVL6YJhEY9hWzSBdYhudFHO5xdF50Ljg+MCALPr4ZKOiOE1gE5KxcXa8Z0RNg6o&#10;QWgWURK0ygNdZbZSCh6/SQkiEl1TVBrzE5tgvEnPYrVk1TYw3yo+UmCvofBCk2HKYtMT1JpFRnZB&#10;/QNlFA8OnIwz7kwxCMmOoIrF/IU3dy3zImtBq8GfTIf/B8u/7m8DUU1NS0osMzjw46+fx99/j39+&#10;kItkT+ehwqo7j3Wx/+h6XJopD5hMqnsZTHqjHoL3aO7hZK7oI+Hpo/Pz91fvKOF4tbgsL8tsfvH4&#10;sQ8QPwlnSApqGnB22VK2/wIRiWDpVJJ6WXejtM7z0/ZZAgtTpkjMB4Ypiv2mH+VsXHNANR2OvaYW&#10;t5wS/dmiq2lDpiBMwWYKdj6obYvUFpkX+A+7iCQyt9RhgB0b47wy5XG30kI8Peeqx/9p9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OY9rSs8BAACXAwAADgAAAAAAAAABACAAAAAfAQAAZHJz&#10;L2Uyb0RvYy54bWxQSwUGAAAAAAYABgBZAQAAYAUAAAAA&#10;">
              <v:fill on="f" focussize="0,0"/>
              <v:stroke on="f"/>
              <v:imagedata o:title=""/>
              <o:lock v:ext="edit" aspectratio="f"/>
              <v:textbox inset="0mm,0mm,0mm,0mm" style="mso-fit-shape-to-text:t;">
                <w:txbxContent>
                  <w:p>
                    <w:pPr>
                      <w:pStyle w:val="24"/>
                      <w:rPr>
                        <w:rStyle w:val="41"/>
                        <w:rFonts w:ascii="宋体"/>
                        <w:sz w:val="21"/>
                        <w:szCs w:val="21"/>
                      </w:rPr>
                    </w:pPr>
                    <w:r>
                      <w:rPr>
                        <w:rStyle w:val="41"/>
                        <w:rFonts w:ascii="宋体" w:hAnsi="宋体"/>
                        <w:sz w:val="21"/>
                        <w:szCs w:val="21"/>
                      </w:rPr>
                      <w:fldChar w:fldCharType="begin"/>
                    </w:r>
                    <w:r>
                      <w:rPr>
                        <w:rStyle w:val="41"/>
                        <w:rFonts w:ascii="宋体" w:hAnsi="宋体"/>
                        <w:sz w:val="21"/>
                        <w:szCs w:val="21"/>
                      </w:rPr>
                      <w:instrText xml:space="preserve">PAGE  </w:instrText>
                    </w:r>
                    <w:r>
                      <w:rPr>
                        <w:rStyle w:val="41"/>
                        <w:rFonts w:ascii="宋体" w:hAnsi="宋体"/>
                        <w:sz w:val="21"/>
                        <w:szCs w:val="21"/>
                      </w:rPr>
                      <w:fldChar w:fldCharType="separate"/>
                    </w:r>
                    <w:r>
                      <w:rPr>
                        <w:rStyle w:val="41"/>
                        <w:rFonts w:ascii="宋体" w:hAnsi="宋体"/>
                        <w:sz w:val="21"/>
                        <w:szCs w:val="21"/>
                      </w:rPr>
                      <w:t>27</w:t>
                    </w:r>
                    <w:r>
                      <w:rPr>
                        <w:rStyle w:val="41"/>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F72BB3"/>
    <w:multiLevelType w:val="singleLevel"/>
    <w:tmpl w:val="DAF72BB3"/>
    <w:lvl w:ilvl="0" w:tentative="0">
      <w:start w:val="1"/>
      <w:numFmt w:val="chineseCounting"/>
      <w:suff w:val="nothing"/>
      <w:lvlText w:val="%1、"/>
      <w:lvlJc w:val="left"/>
      <w:pPr>
        <w:ind w:left="0" w:firstLine="420"/>
      </w:pPr>
      <w:rPr>
        <w:rFonts w:hint="eastAsia" w:ascii="仿宋" w:hAnsi="仿宋" w:eastAsia="仿宋" w:cs="仿宋"/>
        <w:b w:val="0"/>
        <w:bCs w:val="0"/>
      </w:rPr>
    </w:lvl>
  </w:abstractNum>
  <w:abstractNum w:abstractNumId="1">
    <w:nsid w:val="023F625E"/>
    <w:multiLevelType w:val="multilevel"/>
    <w:tmpl w:val="023F625E"/>
    <w:lvl w:ilvl="0" w:tentative="0">
      <w:start w:val="5"/>
      <w:numFmt w:val="decimal"/>
      <w:lvlText w:val="%1."/>
      <w:lvlJc w:val="left"/>
      <w:pPr>
        <w:tabs>
          <w:tab w:val="left" w:pos="482"/>
        </w:tabs>
        <w:ind w:left="482" w:hanging="482"/>
      </w:pPr>
      <w:rPr>
        <w:rFonts w:hint="eastAsia" w:cs="Times New Roman"/>
        <w:strike w:val="0"/>
        <w:dstrike w:val="0"/>
        <w:u w:val="none"/>
      </w:rPr>
    </w:lvl>
    <w:lvl w:ilvl="1" w:tentative="0">
      <w:start w:val="1"/>
      <w:numFmt w:val="decimal"/>
      <w:isLgl/>
      <w:lvlText w:val="%1.%2"/>
      <w:lvlJc w:val="left"/>
      <w:pPr>
        <w:tabs>
          <w:tab w:val="left" w:pos="480"/>
        </w:tabs>
        <w:ind w:left="480" w:hanging="480"/>
      </w:pPr>
      <w:rPr>
        <w:rFonts w:hint="eastAsia" w:cs="Times New Roman"/>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isLgl/>
      <w:lvlText w:val="%1.%2.%3.%4"/>
      <w:lvlJc w:val="left"/>
      <w:pPr>
        <w:tabs>
          <w:tab w:val="left" w:pos="1080"/>
        </w:tabs>
        <w:ind w:left="1080" w:hanging="1080"/>
      </w:pPr>
      <w:rPr>
        <w:rFonts w:hint="eastAsia" w:cs="Times New Roman"/>
      </w:rPr>
    </w:lvl>
    <w:lvl w:ilvl="4" w:tentative="0">
      <w:start w:val="1"/>
      <w:numFmt w:val="decimal"/>
      <w:isLgl/>
      <w:lvlText w:val="%1.%2.%3.%4.%5"/>
      <w:lvlJc w:val="left"/>
      <w:pPr>
        <w:tabs>
          <w:tab w:val="left" w:pos="1080"/>
        </w:tabs>
        <w:ind w:left="1080" w:hanging="1080"/>
      </w:pPr>
      <w:rPr>
        <w:rFonts w:hint="eastAsia" w:cs="Times New Roman"/>
      </w:rPr>
    </w:lvl>
    <w:lvl w:ilvl="5" w:tentative="0">
      <w:start w:val="1"/>
      <w:numFmt w:val="decimal"/>
      <w:isLgl/>
      <w:lvlText w:val="%1.%2.%3.%4.%5.%6"/>
      <w:lvlJc w:val="left"/>
      <w:pPr>
        <w:tabs>
          <w:tab w:val="left" w:pos="1440"/>
        </w:tabs>
        <w:ind w:left="1440" w:hanging="1440"/>
      </w:pPr>
      <w:rPr>
        <w:rFonts w:hint="eastAsia" w:cs="Times New Roman"/>
      </w:rPr>
    </w:lvl>
    <w:lvl w:ilvl="6" w:tentative="0">
      <w:start w:val="1"/>
      <w:numFmt w:val="decimal"/>
      <w:isLgl/>
      <w:lvlText w:val="%1.%2.%3.%4.%5.%6.%7"/>
      <w:lvlJc w:val="left"/>
      <w:pPr>
        <w:tabs>
          <w:tab w:val="left" w:pos="1800"/>
        </w:tabs>
        <w:ind w:left="1800" w:hanging="1800"/>
      </w:pPr>
      <w:rPr>
        <w:rFonts w:hint="eastAsia" w:cs="Times New Roman"/>
      </w:rPr>
    </w:lvl>
    <w:lvl w:ilvl="7" w:tentative="0">
      <w:start w:val="1"/>
      <w:numFmt w:val="decimal"/>
      <w:isLgl/>
      <w:lvlText w:val="%1.%2.%3.%4.%5.%6.%7.%8"/>
      <w:lvlJc w:val="left"/>
      <w:pPr>
        <w:tabs>
          <w:tab w:val="left" w:pos="1800"/>
        </w:tabs>
        <w:ind w:left="1800" w:hanging="1800"/>
      </w:pPr>
      <w:rPr>
        <w:rFonts w:hint="eastAsia" w:cs="Times New Roman"/>
      </w:rPr>
    </w:lvl>
    <w:lvl w:ilvl="8" w:tentative="0">
      <w:start w:val="1"/>
      <w:numFmt w:val="decimal"/>
      <w:isLgl/>
      <w:lvlText w:val="%1.%2.%3.%4.%5.%6.%7.%8.%9"/>
      <w:lvlJc w:val="left"/>
      <w:pPr>
        <w:tabs>
          <w:tab w:val="left" w:pos="2160"/>
        </w:tabs>
        <w:ind w:left="2160" w:hanging="2160"/>
      </w:pPr>
      <w:rPr>
        <w:rFonts w:hint="eastAsia" w:cs="Times New Roman"/>
      </w:rPr>
    </w:lvl>
  </w:abstractNum>
  <w:abstractNum w:abstractNumId="2">
    <w:nsid w:val="0D8F5A22"/>
    <w:multiLevelType w:val="multilevel"/>
    <w:tmpl w:val="0D8F5A22"/>
    <w:lvl w:ilvl="0" w:tentative="0">
      <w:start w:val="1"/>
      <w:numFmt w:val="japaneseCounting"/>
      <w:lvlText w:val="%1、"/>
      <w:lvlJc w:val="left"/>
      <w:pPr>
        <w:ind w:left="1140" w:hanging="720"/>
      </w:pPr>
      <w:rPr>
        <w:rFonts w:hint="default" w:ascii="仿宋" w:hAnsi="仿宋" w:eastAsia="仿宋" w:cs="Times New Roman"/>
        <w:color w:val="000000"/>
        <w:sz w:val="28"/>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3">
    <w:nsid w:val="1296257D"/>
    <w:multiLevelType w:val="multilevel"/>
    <w:tmpl w:val="1296257D"/>
    <w:lvl w:ilvl="0" w:tentative="0">
      <w:start w:val="9"/>
      <w:numFmt w:val="decimal"/>
      <w:lvlText w:val="%1."/>
      <w:lvlJc w:val="left"/>
      <w:pPr>
        <w:tabs>
          <w:tab w:val="left" w:pos="482"/>
        </w:tabs>
        <w:ind w:left="482" w:hanging="482"/>
      </w:pPr>
      <w:rPr>
        <w:rFonts w:hint="eastAsia" w:cs="Times New Roman"/>
        <w:strike w:val="0"/>
        <w:dstrike w:val="0"/>
        <w:u w:val="none"/>
      </w:rPr>
    </w:lvl>
    <w:lvl w:ilvl="1" w:tentative="0">
      <w:start w:val="1"/>
      <w:numFmt w:val="decimal"/>
      <w:isLgl/>
      <w:lvlText w:val="%1.%2"/>
      <w:lvlJc w:val="left"/>
      <w:pPr>
        <w:tabs>
          <w:tab w:val="left" w:pos="480"/>
        </w:tabs>
        <w:ind w:left="480" w:hanging="480"/>
      </w:pPr>
      <w:rPr>
        <w:rFonts w:hint="eastAsia" w:cs="Times New Roman"/>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isLgl/>
      <w:lvlText w:val="%1.%2.%3.%4"/>
      <w:lvlJc w:val="left"/>
      <w:pPr>
        <w:tabs>
          <w:tab w:val="left" w:pos="1080"/>
        </w:tabs>
        <w:ind w:left="1080" w:hanging="1080"/>
      </w:pPr>
      <w:rPr>
        <w:rFonts w:hint="eastAsia" w:cs="Times New Roman"/>
      </w:rPr>
    </w:lvl>
    <w:lvl w:ilvl="4" w:tentative="0">
      <w:start w:val="1"/>
      <w:numFmt w:val="decimal"/>
      <w:isLgl/>
      <w:lvlText w:val="%1.%2.%3.%4.%5"/>
      <w:lvlJc w:val="left"/>
      <w:pPr>
        <w:tabs>
          <w:tab w:val="left" w:pos="1080"/>
        </w:tabs>
        <w:ind w:left="1080" w:hanging="1080"/>
      </w:pPr>
      <w:rPr>
        <w:rFonts w:hint="eastAsia" w:cs="Times New Roman"/>
      </w:rPr>
    </w:lvl>
    <w:lvl w:ilvl="5" w:tentative="0">
      <w:start w:val="1"/>
      <w:numFmt w:val="decimal"/>
      <w:isLgl/>
      <w:lvlText w:val="%1.%2.%3.%4.%5.%6"/>
      <w:lvlJc w:val="left"/>
      <w:pPr>
        <w:tabs>
          <w:tab w:val="left" w:pos="1440"/>
        </w:tabs>
        <w:ind w:left="1440" w:hanging="1440"/>
      </w:pPr>
      <w:rPr>
        <w:rFonts w:hint="eastAsia" w:cs="Times New Roman"/>
      </w:rPr>
    </w:lvl>
    <w:lvl w:ilvl="6" w:tentative="0">
      <w:start w:val="1"/>
      <w:numFmt w:val="decimal"/>
      <w:isLgl/>
      <w:lvlText w:val="%1.%2.%3.%4.%5.%6.%7"/>
      <w:lvlJc w:val="left"/>
      <w:pPr>
        <w:tabs>
          <w:tab w:val="left" w:pos="1800"/>
        </w:tabs>
        <w:ind w:left="1800" w:hanging="1800"/>
      </w:pPr>
      <w:rPr>
        <w:rFonts w:hint="eastAsia" w:cs="Times New Roman"/>
      </w:rPr>
    </w:lvl>
    <w:lvl w:ilvl="7" w:tentative="0">
      <w:start w:val="1"/>
      <w:numFmt w:val="decimal"/>
      <w:isLgl/>
      <w:lvlText w:val="%1.%2.%3.%4.%5.%6.%7.%8"/>
      <w:lvlJc w:val="left"/>
      <w:pPr>
        <w:tabs>
          <w:tab w:val="left" w:pos="1800"/>
        </w:tabs>
        <w:ind w:left="1800" w:hanging="1800"/>
      </w:pPr>
      <w:rPr>
        <w:rFonts w:hint="eastAsia" w:cs="Times New Roman"/>
      </w:rPr>
    </w:lvl>
    <w:lvl w:ilvl="8" w:tentative="0">
      <w:start w:val="1"/>
      <w:numFmt w:val="decimal"/>
      <w:isLgl/>
      <w:lvlText w:val="%1.%2.%3.%4.%5.%6.%7.%8.%9"/>
      <w:lvlJc w:val="left"/>
      <w:pPr>
        <w:tabs>
          <w:tab w:val="left" w:pos="2160"/>
        </w:tabs>
        <w:ind w:left="2160" w:hanging="2160"/>
      </w:pPr>
      <w:rPr>
        <w:rFonts w:hint="eastAsia" w:cs="Times New Roman"/>
      </w:rPr>
    </w:lvl>
  </w:abstractNum>
  <w:abstractNum w:abstractNumId="4">
    <w:nsid w:val="17F256FB"/>
    <w:multiLevelType w:val="multilevel"/>
    <w:tmpl w:val="17F256FB"/>
    <w:lvl w:ilvl="0" w:tentative="0">
      <w:start w:val="7"/>
      <w:numFmt w:val="decimal"/>
      <w:lvlText w:val="%1."/>
      <w:lvlJc w:val="left"/>
      <w:pPr>
        <w:tabs>
          <w:tab w:val="left" w:pos="482"/>
        </w:tabs>
        <w:ind w:left="482" w:hanging="482"/>
      </w:pPr>
      <w:rPr>
        <w:rFonts w:hint="eastAsia" w:cs="Times New Roman"/>
        <w:strike w:val="0"/>
        <w:dstrike w:val="0"/>
        <w:u w:val="none"/>
      </w:rPr>
    </w:lvl>
    <w:lvl w:ilvl="1" w:tentative="0">
      <w:start w:val="1"/>
      <w:numFmt w:val="decimal"/>
      <w:isLgl/>
      <w:lvlText w:val="%1.%2"/>
      <w:lvlJc w:val="left"/>
      <w:pPr>
        <w:tabs>
          <w:tab w:val="left" w:pos="480"/>
        </w:tabs>
        <w:ind w:left="480" w:hanging="480"/>
      </w:pPr>
      <w:rPr>
        <w:rFonts w:hint="eastAsia" w:cs="Times New Roman"/>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isLgl/>
      <w:lvlText w:val="%1.%2.%3.%4"/>
      <w:lvlJc w:val="left"/>
      <w:pPr>
        <w:tabs>
          <w:tab w:val="left" w:pos="1080"/>
        </w:tabs>
        <w:ind w:left="1080" w:hanging="1080"/>
      </w:pPr>
      <w:rPr>
        <w:rFonts w:hint="eastAsia" w:cs="Times New Roman"/>
      </w:rPr>
    </w:lvl>
    <w:lvl w:ilvl="4" w:tentative="0">
      <w:start w:val="1"/>
      <w:numFmt w:val="decimal"/>
      <w:isLgl/>
      <w:lvlText w:val="%1.%2.%3.%4.%5"/>
      <w:lvlJc w:val="left"/>
      <w:pPr>
        <w:tabs>
          <w:tab w:val="left" w:pos="1080"/>
        </w:tabs>
        <w:ind w:left="1080" w:hanging="1080"/>
      </w:pPr>
      <w:rPr>
        <w:rFonts w:hint="eastAsia" w:cs="Times New Roman"/>
      </w:rPr>
    </w:lvl>
    <w:lvl w:ilvl="5" w:tentative="0">
      <w:start w:val="1"/>
      <w:numFmt w:val="decimal"/>
      <w:isLgl/>
      <w:lvlText w:val="%1.%2.%3.%4.%5.%6"/>
      <w:lvlJc w:val="left"/>
      <w:pPr>
        <w:tabs>
          <w:tab w:val="left" w:pos="1440"/>
        </w:tabs>
        <w:ind w:left="1440" w:hanging="1440"/>
      </w:pPr>
      <w:rPr>
        <w:rFonts w:hint="eastAsia" w:cs="Times New Roman"/>
      </w:rPr>
    </w:lvl>
    <w:lvl w:ilvl="6" w:tentative="0">
      <w:start w:val="1"/>
      <w:numFmt w:val="decimal"/>
      <w:isLgl/>
      <w:lvlText w:val="%1.%2.%3.%4.%5.%6.%7"/>
      <w:lvlJc w:val="left"/>
      <w:pPr>
        <w:tabs>
          <w:tab w:val="left" w:pos="1800"/>
        </w:tabs>
        <w:ind w:left="1800" w:hanging="1800"/>
      </w:pPr>
      <w:rPr>
        <w:rFonts w:hint="eastAsia" w:cs="Times New Roman"/>
      </w:rPr>
    </w:lvl>
    <w:lvl w:ilvl="7" w:tentative="0">
      <w:start w:val="1"/>
      <w:numFmt w:val="decimal"/>
      <w:isLgl/>
      <w:lvlText w:val="%1.%2.%3.%4.%5.%6.%7.%8"/>
      <w:lvlJc w:val="left"/>
      <w:pPr>
        <w:tabs>
          <w:tab w:val="left" w:pos="1800"/>
        </w:tabs>
        <w:ind w:left="1800" w:hanging="1800"/>
      </w:pPr>
      <w:rPr>
        <w:rFonts w:hint="eastAsia" w:cs="Times New Roman"/>
      </w:rPr>
    </w:lvl>
    <w:lvl w:ilvl="8" w:tentative="0">
      <w:start w:val="1"/>
      <w:numFmt w:val="decimal"/>
      <w:isLgl/>
      <w:lvlText w:val="%1.%2.%3.%4.%5.%6.%7.%8.%9"/>
      <w:lvlJc w:val="left"/>
      <w:pPr>
        <w:tabs>
          <w:tab w:val="left" w:pos="2160"/>
        </w:tabs>
        <w:ind w:left="2160" w:hanging="2160"/>
      </w:pPr>
      <w:rPr>
        <w:rFonts w:hint="eastAsia" w:cs="Times New Roman"/>
      </w:rPr>
    </w:lvl>
  </w:abstractNum>
  <w:abstractNum w:abstractNumId="5">
    <w:nsid w:val="1EC80F95"/>
    <w:multiLevelType w:val="multilevel"/>
    <w:tmpl w:val="1EC80F95"/>
    <w:lvl w:ilvl="0" w:tentative="0">
      <w:start w:val="1"/>
      <w:numFmt w:val="decimal"/>
      <w:lvlText w:val="%1、"/>
      <w:lvlJc w:val="left"/>
      <w:pPr>
        <w:tabs>
          <w:tab w:val="left" w:pos="851"/>
        </w:tabs>
        <w:ind w:left="851" w:hanging="511"/>
      </w:pPr>
      <w:rPr>
        <w:rFonts w:hint="eastAsia" w:eastAsia="宋体" w:cs="Times New Roman"/>
        <w:b w:val="0"/>
        <w:i w:val="0"/>
        <w:sz w:val="24"/>
        <w:szCs w:val="24"/>
      </w:rPr>
    </w:lvl>
    <w:lvl w:ilvl="1" w:tentative="0">
      <w:start w:val="1"/>
      <w:numFmt w:val="decimal"/>
      <w:lvlText w:val="（%2）"/>
      <w:lvlJc w:val="left"/>
      <w:pPr>
        <w:tabs>
          <w:tab w:val="left" w:pos="720"/>
        </w:tabs>
        <w:ind w:left="477" w:hanging="477"/>
      </w:pPr>
      <w:rPr>
        <w:rFonts w:hint="eastAsia" w:eastAsia="宋体" w:cs="Times New Roman"/>
        <w:b w:val="0"/>
        <w:i w:val="0"/>
        <w:sz w:val="24"/>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232F758D"/>
    <w:multiLevelType w:val="multilevel"/>
    <w:tmpl w:val="232F758D"/>
    <w:lvl w:ilvl="0" w:tentative="0">
      <w:start w:val="4"/>
      <w:numFmt w:val="decimal"/>
      <w:lvlText w:val="%1."/>
      <w:lvlJc w:val="left"/>
      <w:pPr>
        <w:tabs>
          <w:tab w:val="left" w:pos="360"/>
        </w:tabs>
        <w:ind w:left="300" w:hanging="300"/>
      </w:pPr>
      <w:rPr>
        <w:rFonts w:hint="eastAsia" w:cs="Times New Roman"/>
        <w:strike w:val="0"/>
        <w:dstrike w:val="0"/>
        <w:u w:val="none"/>
      </w:rPr>
    </w:lvl>
    <w:lvl w:ilvl="1" w:tentative="0">
      <w:start w:val="1"/>
      <w:numFmt w:val="decimal"/>
      <w:isLgl/>
      <w:lvlText w:val="%1.%2"/>
      <w:lvlJc w:val="left"/>
      <w:pPr>
        <w:tabs>
          <w:tab w:val="left" w:pos="480"/>
        </w:tabs>
        <w:ind w:left="480" w:hanging="480"/>
      </w:pPr>
      <w:rPr>
        <w:rFonts w:hint="eastAsia" w:cs="Times New Roman"/>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isLgl/>
      <w:lvlText w:val="%1.%2.%3.%4"/>
      <w:lvlJc w:val="left"/>
      <w:pPr>
        <w:tabs>
          <w:tab w:val="left" w:pos="1080"/>
        </w:tabs>
        <w:ind w:left="1080" w:hanging="1080"/>
      </w:pPr>
      <w:rPr>
        <w:rFonts w:hint="eastAsia" w:cs="Times New Roman"/>
      </w:rPr>
    </w:lvl>
    <w:lvl w:ilvl="4" w:tentative="0">
      <w:start w:val="1"/>
      <w:numFmt w:val="decimal"/>
      <w:isLgl/>
      <w:lvlText w:val="%1.%2.%3.%4.%5"/>
      <w:lvlJc w:val="left"/>
      <w:pPr>
        <w:tabs>
          <w:tab w:val="left" w:pos="1080"/>
        </w:tabs>
        <w:ind w:left="1080" w:hanging="1080"/>
      </w:pPr>
      <w:rPr>
        <w:rFonts w:hint="eastAsia" w:cs="Times New Roman"/>
      </w:rPr>
    </w:lvl>
    <w:lvl w:ilvl="5" w:tentative="0">
      <w:start w:val="1"/>
      <w:numFmt w:val="decimal"/>
      <w:isLgl/>
      <w:lvlText w:val="%1.%2.%3.%4.%5.%6"/>
      <w:lvlJc w:val="left"/>
      <w:pPr>
        <w:tabs>
          <w:tab w:val="left" w:pos="1440"/>
        </w:tabs>
        <w:ind w:left="1440" w:hanging="1440"/>
      </w:pPr>
      <w:rPr>
        <w:rFonts w:hint="eastAsia" w:cs="Times New Roman"/>
      </w:rPr>
    </w:lvl>
    <w:lvl w:ilvl="6" w:tentative="0">
      <w:start w:val="1"/>
      <w:numFmt w:val="decimal"/>
      <w:isLgl/>
      <w:lvlText w:val="%1.%2.%3.%4.%5.%6.%7"/>
      <w:lvlJc w:val="left"/>
      <w:pPr>
        <w:tabs>
          <w:tab w:val="left" w:pos="1800"/>
        </w:tabs>
        <w:ind w:left="1800" w:hanging="1800"/>
      </w:pPr>
      <w:rPr>
        <w:rFonts w:hint="eastAsia" w:cs="Times New Roman"/>
      </w:rPr>
    </w:lvl>
    <w:lvl w:ilvl="7" w:tentative="0">
      <w:start w:val="1"/>
      <w:numFmt w:val="decimal"/>
      <w:isLgl/>
      <w:lvlText w:val="%1.%2.%3.%4.%5.%6.%7.%8"/>
      <w:lvlJc w:val="left"/>
      <w:pPr>
        <w:tabs>
          <w:tab w:val="left" w:pos="1800"/>
        </w:tabs>
        <w:ind w:left="1800" w:hanging="1800"/>
      </w:pPr>
      <w:rPr>
        <w:rFonts w:hint="eastAsia" w:cs="Times New Roman"/>
      </w:rPr>
    </w:lvl>
    <w:lvl w:ilvl="8" w:tentative="0">
      <w:start w:val="1"/>
      <w:numFmt w:val="decimal"/>
      <w:isLgl/>
      <w:lvlText w:val="%1.%2.%3.%4.%5.%6.%7.%8.%9"/>
      <w:lvlJc w:val="left"/>
      <w:pPr>
        <w:tabs>
          <w:tab w:val="left" w:pos="2160"/>
        </w:tabs>
        <w:ind w:left="2160" w:hanging="2160"/>
      </w:pPr>
      <w:rPr>
        <w:rFonts w:hint="eastAsia" w:cs="Times New Roman"/>
      </w:rPr>
    </w:lvl>
  </w:abstractNum>
  <w:abstractNum w:abstractNumId="7">
    <w:nsid w:val="2C9E552F"/>
    <w:multiLevelType w:val="multilevel"/>
    <w:tmpl w:val="2C9E552F"/>
    <w:lvl w:ilvl="0" w:tentative="0">
      <w:start w:val="6"/>
      <w:numFmt w:val="decimal"/>
      <w:lvlText w:val="%1"/>
      <w:lvlJc w:val="left"/>
      <w:pPr>
        <w:tabs>
          <w:tab w:val="left" w:pos="432"/>
        </w:tabs>
        <w:ind w:left="432" w:hanging="432"/>
      </w:pPr>
      <w:rPr>
        <w:rFonts w:hint="eastAsia" w:eastAsia="宋体" w:cs="Times New Roman"/>
        <w:b/>
        <w:i w:val="0"/>
        <w:sz w:val="24"/>
      </w:rPr>
    </w:lvl>
    <w:lvl w:ilvl="1" w:tentative="0">
      <w:start w:val="1"/>
      <w:numFmt w:val="decimal"/>
      <w:isLgl/>
      <w:lvlText w:val="%1.%2"/>
      <w:lvlJc w:val="left"/>
      <w:pPr>
        <w:tabs>
          <w:tab w:val="left" w:pos="576"/>
        </w:tabs>
        <w:ind w:left="576" w:hanging="576"/>
      </w:pPr>
      <w:rPr>
        <w:rFonts w:hint="eastAsia" w:eastAsia="宋体" w:cs="Times New Roman"/>
        <w:b w:val="0"/>
        <w:i w:val="0"/>
        <w:sz w:val="24"/>
      </w:rPr>
    </w:lvl>
    <w:lvl w:ilvl="2" w:tentative="0">
      <w:start w:val="1"/>
      <w:numFmt w:val="decimal"/>
      <w:lvlText w:val="%1.%2.%3"/>
      <w:lvlJc w:val="left"/>
      <w:pPr>
        <w:tabs>
          <w:tab w:val="left" w:pos="720"/>
        </w:tabs>
        <w:ind w:left="720" w:hanging="720"/>
      </w:pPr>
      <w:rPr>
        <w:rFonts w:hint="eastAsia" w:cs="Times New Roman"/>
      </w:rPr>
    </w:lvl>
    <w:lvl w:ilvl="3" w:tentative="0">
      <w:start w:val="1"/>
      <w:numFmt w:val="decimal"/>
      <w:lvlText w:val="%1.%2.%3.%4"/>
      <w:lvlJc w:val="left"/>
      <w:pPr>
        <w:tabs>
          <w:tab w:val="left" w:pos="864"/>
        </w:tabs>
        <w:ind w:left="864" w:hanging="864"/>
      </w:pPr>
      <w:rPr>
        <w:rFonts w:hint="eastAsia" w:cs="Times New Roman"/>
      </w:rPr>
    </w:lvl>
    <w:lvl w:ilvl="4" w:tentative="0">
      <w:start w:val="1"/>
      <w:numFmt w:val="decimal"/>
      <w:lvlText w:val="%1.%2.%3.%4.%5"/>
      <w:lvlJc w:val="left"/>
      <w:pPr>
        <w:tabs>
          <w:tab w:val="left" w:pos="1008"/>
        </w:tabs>
        <w:ind w:left="1008" w:hanging="1008"/>
      </w:pPr>
      <w:rPr>
        <w:rFonts w:hint="eastAsia" w:cs="Times New Roman"/>
      </w:rPr>
    </w:lvl>
    <w:lvl w:ilvl="5" w:tentative="0">
      <w:start w:val="1"/>
      <w:numFmt w:val="decimal"/>
      <w:lvlText w:val="%1.%2.%3.%4.%5.%6"/>
      <w:lvlJc w:val="left"/>
      <w:pPr>
        <w:tabs>
          <w:tab w:val="left" w:pos="1152"/>
        </w:tabs>
        <w:ind w:left="1152" w:hanging="1152"/>
      </w:pPr>
      <w:rPr>
        <w:rFonts w:hint="eastAsia" w:cs="Times New Roman"/>
      </w:rPr>
    </w:lvl>
    <w:lvl w:ilvl="6" w:tentative="0">
      <w:start w:val="1"/>
      <w:numFmt w:val="decimal"/>
      <w:lvlText w:val="%1.%2.%3.%4.%5.%6.%7"/>
      <w:lvlJc w:val="left"/>
      <w:pPr>
        <w:tabs>
          <w:tab w:val="left" w:pos="1296"/>
        </w:tabs>
        <w:ind w:left="1296" w:hanging="1296"/>
      </w:pPr>
      <w:rPr>
        <w:rFonts w:hint="eastAsia" w:cs="Times New Roman"/>
      </w:rPr>
    </w:lvl>
    <w:lvl w:ilvl="7" w:tentative="0">
      <w:start w:val="1"/>
      <w:numFmt w:val="decimal"/>
      <w:lvlText w:val="%1.%2.%3.%4.%5.%6.%7.%8"/>
      <w:lvlJc w:val="left"/>
      <w:pPr>
        <w:tabs>
          <w:tab w:val="left" w:pos="1440"/>
        </w:tabs>
        <w:ind w:left="1440" w:hanging="1440"/>
      </w:pPr>
      <w:rPr>
        <w:rFonts w:hint="eastAsia" w:cs="Times New Roman"/>
      </w:rPr>
    </w:lvl>
    <w:lvl w:ilvl="8" w:tentative="0">
      <w:start w:val="1"/>
      <w:numFmt w:val="decimal"/>
      <w:lvlText w:val="%1.%2.%3.%4.%5.%6.%7.%8.%9"/>
      <w:lvlJc w:val="left"/>
      <w:pPr>
        <w:tabs>
          <w:tab w:val="left" w:pos="1584"/>
        </w:tabs>
        <w:ind w:left="1584" w:hanging="1584"/>
      </w:pPr>
      <w:rPr>
        <w:rFonts w:hint="eastAsia" w:cs="Times New Roman"/>
      </w:rPr>
    </w:lvl>
  </w:abstractNum>
  <w:abstractNum w:abstractNumId="8">
    <w:nsid w:val="32077021"/>
    <w:multiLevelType w:val="multilevel"/>
    <w:tmpl w:val="32077021"/>
    <w:lvl w:ilvl="0" w:tentative="0">
      <w:start w:val="8"/>
      <w:numFmt w:val="decimal"/>
      <w:lvlText w:val="%1."/>
      <w:lvlJc w:val="left"/>
      <w:pPr>
        <w:tabs>
          <w:tab w:val="left" w:pos="482"/>
        </w:tabs>
        <w:ind w:left="482" w:hanging="482"/>
      </w:pPr>
      <w:rPr>
        <w:rFonts w:hint="eastAsia" w:cs="Times New Roman"/>
        <w:strike w:val="0"/>
        <w:dstrike w:val="0"/>
        <w:u w:val="none"/>
      </w:rPr>
    </w:lvl>
    <w:lvl w:ilvl="1" w:tentative="0">
      <w:start w:val="1"/>
      <w:numFmt w:val="decimal"/>
      <w:isLgl/>
      <w:lvlText w:val="%1.%2"/>
      <w:lvlJc w:val="left"/>
      <w:pPr>
        <w:tabs>
          <w:tab w:val="left" w:pos="480"/>
        </w:tabs>
        <w:ind w:left="480" w:hanging="480"/>
      </w:pPr>
      <w:rPr>
        <w:rFonts w:hint="eastAsia" w:cs="Times New Roman"/>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isLgl/>
      <w:lvlText w:val="%1.%2.%3.%4"/>
      <w:lvlJc w:val="left"/>
      <w:pPr>
        <w:tabs>
          <w:tab w:val="left" w:pos="1080"/>
        </w:tabs>
        <w:ind w:left="1080" w:hanging="1080"/>
      </w:pPr>
      <w:rPr>
        <w:rFonts w:hint="eastAsia" w:cs="Times New Roman"/>
      </w:rPr>
    </w:lvl>
    <w:lvl w:ilvl="4" w:tentative="0">
      <w:start w:val="1"/>
      <w:numFmt w:val="decimal"/>
      <w:isLgl/>
      <w:lvlText w:val="%1.%2.%3.%4.%5"/>
      <w:lvlJc w:val="left"/>
      <w:pPr>
        <w:tabs>
          <w:tab w:val="left" w:pos="1080"/>
        </w:tabs>
        <w:ind w:left="1080" w:hanging="1080"/>
      </w:pPr>
      <w:rPr>
        <w:rFonts w:hint="eastAsia" w:cs="Times New Roman"/>
      </w:rPr>
    </w:lvl>
    <w:lvl w:ilvl="5" w:tentative="0">
      <w:start w:val="1"/>
      <w:numFmt w:val="decimal"/>
      <w:isLgl/>
      <w:lvlText w:val="%1.%2.%3.%4.%5.%6"/>
      <w:lvlJc w:val="left"/>
      <w:pPr>
        <w:tabs>
          <w:tab w:val="left" w:pos="1440"/>
        </w:tabs>
        <w:ind w:left="1440" w:hanging="1440"/>
      </w:pPr>
      <w:rPr>
        <w:rFonts w:hint="eastAsia" w:cs="Times New Roman"/>
      </w:rPr>
    </w:lvl>
    <w:lvl w:ilvl="6" w:tentative="0">
      <w:start w:val="1"/>
      <w:numFmt w:val="decimal"/>
      <w:isLgl/>
      <w:lvlText w:val="%1.%2.%3.%4.%5.%6.%7"/>
      <w:lvlJc w:val="left"/>
      <w:pPr>
        <w:tabs>
          <w:tab w:val="left" w:pos="1800"/>
        </w:tabs>
        <w:ind w:left="1800" w:hanging="1800"/>
      </w:pPr>
      <w:rPr>
        <w:rFonts w:hint="eastAsia" w:cs="Times New Roman"/>
      </w:rPr>
    </w:lvl>
    <w:lvl w:ilvl="7" w:tentative="0">
      <w:start w:val="1"/>
      <w:numFmt w:val="decimal"/>
      <w:isLgl/>
      <w:lvlText w:val="%1.%2.%3.%4.%5.%6.%7.%8"/>
      <w:lvlJc w:val="left"/>
      <w:pPr>
        <w:tabs>
          <w:tab w:val="left" w:pos="1800"/>
        </w:tabs>
        <w:ind w:left="1800" w:hanging="1800"/>
      </w:pPr>
      <w:rPr>
        <w:rFonts w:hint="eastAsia" w:cs="Times New Roman"/>
      </w:rPr>
    </w:lvl>
    <w:lvl w:ilvl="8" w:tentative="0">
      <w:start w:val="1"/>
      <w:numFmt w:val="decimal"/>
      <w:isLgl/>
      <w:lvlText w:val="%1.%2.%3.%4.%5.%6.%7.%8.%9"/>
      <w:lvlJc w:val="left"/>
      <w:pPr>
        <w:tabs>
          <w:tab w:val="left" w:pos="2160"/>
        </w:tabs>
        <w:ind w:left="2160" w:hanging="2160"/>
      </w:pPr>
      <w:rPr>
        <w:rFonts w:hint="eastAsia" w:cs="Times New Roman"/>
      </w:rPr>
    </w:lvl>
  </w:abstractNum>
  <w:abstractNum w:abstractNumId="9">
    <w:nsid w:val="34141219"/>
    <w:multiLevelType w:val="multilevel"/>
    <w:tmpl w:val="34141219"/>
    <w:lvl w:ilvl="0" w:tentative="0">
      <w:start w:val="6"/>
      <w:numFmt w:val="decimal"/>
      <w:lvlText w:val="%1."/>
      <w:lvlJc w:val="left"/>
      <w:pPr>
        <w:tabs>
          <w:tab w:val="left" w:pos="482"/>
        </w:tabs>
        <w:ind w:left="482" w:hanging="482"/>
      </w:pPr>
      <w:rPr>
        <w:rFonts w:hint="eastAsia" w:cs="Times New Roman"/>
        <w:strike w:val="0"/>
        <w:dstrike w:val="0"/>
        <w:u w:val="none"/>
      </w:rPr>
    </w:lvl>
    <w:lvl w:ilvl="1" w:tentative="0">
      <w:start w:val="1"/>
      <w:numFmt w:val="decimal"/>
      <w:isLgl/>
      <w:lvlText w:val="%1.%2"/>
      <w:lvlJc w:val="left"/>
      <w:pPr>
        <w:tabs>
          <w:tab w:val="left" w:pos="480"/>
        </w:tabs>
        <w:ind w:left="480" w:hanging="480"/>
      </w:pPr>
      <w:rPr>
        <w:rFonts w:hint="eastAsia" w:cs="Times New Roman"/>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isLgl/>
      <w:lvlText w:val="%1.%2.%3.%4"/>
      <w:lvlJc w:val="left"/>
      <w:pPr>
        <w:tabs>
          <w:tab w:val="left" w:pos="1080"/>
        </w:tabs>
        <w:ind w:left="1080" w:hanging="1080"/>
      </w:pPr>
      <w:rPr>
        <w:rFonts w:hint="eastAsia" w:cs="Times New Roman"/>
      </w:rPr>
    </w:lvl>
    <w:lvl w:ilvl="4" w:tentative="0">
      <w:start w:val="1"/>
      <w:numFmt w:val="decimal"/>
      <w:isLgl/>
      <w:lvlText w:val="%1.%2.%3.%4.%5"/>
      <w:lvlJc w:val="left"/>
      <w:pPr>
        <w:tabs>
          <w:tab w:val="left" w:pos="1080"/>
        </w:tabs>
        <w:ind w:left="1080" w:hanging="1080"/>
      </w:pPr>
      <w:rPr>
        <w:rFonts w:hint="eastAsia" w:cs="Times New Roman"/>
      </w:rPr>
    </w:lvl>
    <w:lvl w:ilvl="5" w:tentative="0">
      <w:start w:val="1"/>
      <w:numFmt w:val="decimal"/>
      <w:isLgl/>
      <w:lvlText w:val="%1.%2.%3.%4.%5.%6"/>
      <w:lvlJc w:val="left"/>
      <w:pPr>
        <w:tabs>
          <w:tab w:val="left" w:pos="1440"/>
        </w:tabs>
        <w:ind w:left="1440" w:hanging="1440"/>
      </w:pPr>
      <w:rPr>
        <w:rFonts w:hint="eastAsia" w:cs="Times New Roman"/>
      </w:rPr>
    </w:lvl>
    <w:lvl w:ilvl="6" w:tentative="0">
      <w:start w:val="1"/>
      <w:numFmt w:val="decimal"/>
      <w:isLgl/>
      <w:lvlText w:val="%1.%2.%3.%4.%5.%6.%7"/>
      <w:lvlJc w:val="left"/>
      <w:pPr>
        <w:tabs>
          <w:tab w:val="left" w:pos="1800"/>
        </w:tabs>
        <w:ind w:left="1800" w:hanging="1800"/>
      </w:pPr>
      <w:rPr>
        <w:rFonts w:hint="eastAsia" w:cs="Times New Roman"/>
      </w:rPr>
    </w:lvl>
    <w:lvl w:ilvl="7" w:tentative="0">
      <w:start w:val="1"/>
      <w:numFmt w:val="decimal"/>
      <w:isLgl/>
      <w:lvlText w:val="%1.%2.%3.%4.%5.%6.%7.%8"/>
      <w:lvlJc w:val="left"/>
      <w:pPr>
        <w:tabs>
          <w:tab w:val="left" w:pos="1800"/>
        </w:tabs>
        <w:ind w:left="1800" w:hanging="1800"/>
      </w:pPr>
      <w:rPr>
        <w:rFonts w:hint="eastAsia" w:cs="Times New Roman"/>
      </w:rPr>
    </w:lvl>
    <w:lvl w:ilvl="8" w:tentative="0">
      <w:start w:val="1"/>
      <w:numFmt w:val="decimal"/>
      <w:isLgl/>
      <w:lvlText w:val="%1.%2.%3.%4.%5.%6.%7.%8.%9"/>
      <w:lvlJc w:val="left"/>
      <w:pPr>
        <w:tabs>
          <w:tab w:val="left" w:pos="2160"/>
        </w:tabs>
        <w:ind w:left="2160" w:hanging="2160"/>
      </w:pPr>
      <w:rPr>
        <w:rFonts w:hint="eastAsia" w:cs="Times New Roman"/>
      </w:rPr>
    </w:lvl>
  </w:abstractNum>
  <w:abstractNum w:abstractNumId="10">
    <w:nsid w:val="3CFD7AD3"/>
    <w:multiLevelType w:val="multilevel"/>
    <w:tmpl w:val="3CFD7AD3"/>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1">
    <w:nsid w:val="4D9C0D13"/>
    <w:multiLevelType w:val="multilevel"/>
    <w:tmpl w:val="4D9C0D13"/>
    <w:lvl w:ilvl="0" w:tentative="0">
      <w:start w:val="10"/>
      <w:numFmt w:val="decimal"/>
      <w:lvlText w:val="%1."/>
      <w:lvlJc w:val="left"/>
      <w:pPr>
        <w:tabs>
          <w:tab w:val="left" w:pos="482"/>
        </w:tabs>
        <w:ind w:left="482" w:hanging="482"/>
      </w:pPr>
      <w:rPr>
        <w:rFonts w:hint="eastAsia" w:cs="Times New Roman"/>
        <w:strike w:val="0"/>
        <w:dstrike w:val="0"/>
        <w:u w:val="none"/>
      </w:rPr>
    </w:lvl>
    <w:lvl w:ilvl="1" w:tentative="0">
      <w:start w:val="1"/>
      <w:numFmt w:val="decimal"/>
      <w:isLgl/>
      <w:lvlText w:val="%1.%2"/>
      <w:lvlJc w:val="left"/>
      <w:pPr>
        <w:tabs>
          <w:tab w:val="left" w:pos="480"/>
        </w:tabs>
        <w:ind w:left="480" w:hanging="480"/>
      </w:pPr>
      <w:rPr>
        <w:rFonts w:hint="eastAsia" w:cs="Times New Roman"/>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isLgl/>
      <w:lvlText w:val="%1.%2.%3.%4"/>
      <w:lvlJc w:val="left"/>
      <w:pPr>
        <w:tabs>
          <w:tab w:val="left" w:pos="1080"/>
        </w:tabs>
        <w:ind w:left="1080" w:hanging="1080"/>
      </w:pPr>
      <w:rPr>
        <w:rFonts w:hint="eastAsia" w:cs="Times New Roman"/>
      </w:rPr>
    </w:lvl>
    <w:lvl w:ilvl="4" w:tentative="0">
      <w:start w:val="1"/>
      <w:numFmt w:val="decimal"/>
      <w:isLgl/>
      <w:lvlText w:val="%1.%2.%3.%4.%5"/>
      <w:lvlJc w:val="left"/>
      <w:pPr>
        <w:tabs>
          <w:tab w:val="left" w:pos="1080"/>
        </w:tabs>
        <w:ind w:left="1080" w:hanging="1080"/>
      </w:pPr>
      <w:rPr>
        <w:rFonts w:hint="eastAsia" w:cs="Times New Roman"/>
      </w:rPr>
    </w:lvl>
    <w:lvl w:ilvl="5" w:tentative="0">
      <w:start w:val="1"/>
      <w:numFmt w:val="decimal"/>
      <w:isLgl/>
      <w:lvlText w:val="%1.%2.%3.%4.%5.%6"/>
      <w:lvlJc w:val="left"/>
      <w:pPr>
        <w:tabs>
          <w:tab w:val="left" w:pos="1440"/>
        </w:tabs>
        <w:ind w:left="1440" w:hanging="1440"/>
      </w:pPr>
      <w:rPr>
        <w:rFonts w:hint="eastAsia" w:cs="Times New Roman"/>
      </w:rPr>
    </w:lvl>
    <w:lvl w:ilvl="6" w:tentative="0">
      <w:start w:val="1"/>
      <w:numFmt w:val="decimal"/>
      <w:isLgl/>
      <w:lvlText w:val="%1.%2.%3.%4.%5.%6.%7"/>
      <w:lvlJc w:val="left"/>
      <w:pPr>
        <w:tabs>
          <w:tab w:val="left" w:pos="1800"/>
        </w:tabs>
        <w:ind w:left="1800" w:hanging="1800"/>
      </w:pPr>
      <w:rPr>
        <w:rFonts w:hint="eastAsia" w:cs="Times New Roman"/>
      </w:rPr>
    </w:lvl>
    <w:lvl w:ilvl="7" w:tentative="0">
      <w:start w:val="1"/>
      <w:numFmt w:val="decimal"/>
      <w:isLgl/>
      <w:lvlText w:val="%1.%2.%3.%4.%5.%6.%7.%8"/>
      <w:lvlJc w:val="left"/>
      <w:pPr>
        <w:tabs>
          <w:tab w:val="left" w:pos="1800"/>
        </w:tabs>
        <w:ind w:left="1800" w:hanging="1800"/>
      </w:pPr>
      <w:rPr>
        <w:rFonts w:hint="eastAsia" w:cs="Times New Roman"/>
      </w:rPr>
    </w:lvl>
    <w:lvl w:ilvl="8" w:tentative="0">
      <w:start w:val="1"/>
      <w:numFmt w:val="decimal"/>
      <w:isLgl/>
      <w:lvlText w:val="%1.%2.%3.%4.%5.%6.%7.%8.%9"/>
      <w:lvlJc w:val="left"/>
      <w:pPr>
        <w:tabs>
          <w:tab w:val="left" w:pos="2160"/>
        </w:tabs>
        <w:ind w:left="2160" w:hanging="2160"/>
      </w:pPr>
      <w:rPr>
        <w:rFonts w:hint="eastAsia" w:cs="Times New Roman"/>
      </w:rPr>
    </w:lvl>
  </w:abstractNum>
  <w:abstractNum w:abstractNumId="12">
    <w:nsid w:val="52A96DD4"/>
    <w:multiLevelType w:val="multilevel"/>
    <w:tmpl w:val="52A96DD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
    <w:nsid w:val="56787484"/>
    <w:multiLevelType w:val="singleLevel"/>
    <w:tmpl w:val="56787484"/>
    <w:lvl w:ilvl="0" w:tentative="0">
      <w:start w:val="4"/>
      <w:numFmt w:val="chineseCounting"/>
      <w:suff w:val="space"/>
      <w:lvlText w:val="第%1章"/>
      <w:lvlJc w:val="left"/>
      <w:rPr>
        <w:rFonts w:hint="eastAsia" w:cs="Times New Roman"/>
        <w:sz w:val="32"/>
        <w:szCs w:val="32"/>
      </w:rPr>
    </w:lvl>
  </w:abstractNum>
  <w:abstractNum w:abstractNumId="14">
    <w:nsid w:val="65DA29F9"/>
    <w:multiLevelType w:val="multilevel"/>
    <w:tmpl w:val="65DA29F9"/>
    <w:lvl w:ilvl="0" w:tentative="0">
      <w:start w:val="3"/>
      <w:numFmt w:val="decimal"/>
      <w:lvlText w:val="%1."/>
      <w:lvlJc w:val="left"/>
      <w:pPr>
        <w:tabs>
          <w:tab w:val="left" w:pos="360"/>
        </w:tabs>
        <w:ind w:left="300" w:hanging="300"/>
      </w:pPr>
      <w:rPr>
        <w:rFonts w:hint="eastAsia" w:cs="Times New Roman"/>
        <w:strike w:val="0"/>
        <w:dstrike w:val="0"/>
        <w:u w:val="none"/>
      </w:rPr>
    </w:lvl>
    <w:lvl w:ilvl="1" w:tentative="0">
      <w:start w:val="1"/>
      <w:numFmt w:val="decimal"/>
      <w:isLgl/>
      <w:lvlText w:val="%1.%2"/>
      <w:lvlJc w:val="left"/>
      <w:pPr>
        <w:tabs>
          <w:tab w:val="left" w:pos="480"/>
        </w:tabs>
        <w:ind w:left="480" w:hanging="480"/>
      </w:pPr>
      <w:rPr>
        <w:rFonts w:hint="eastAsia" w:cs="Times New Roman"/>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isLgl/>
      <w:lvlText w:val="%1.%2.%3.%4"/>
      <w:lvlJc w:val="left"/>
      <w:pPr>
        <w:tabs>
          <w:tab w:val="left" w:pos="1080"/>
        </w:tabs>
        <w:ind w:left="1080" w:hanging="1080"/>
      </w:pPr>
      <w:rPr>
        <w:rFonts w:hint="eastAsia" w:cs="Times New Roman"/>
      </w:rPr>
    </w:lvl>
    <w:lvl w:ilvl="4" w:tentative="0">
      <w:start w:val="1"/>
      <w:numFmt w:val="decimal"/>
      <w:isLgl/>
      <w:lvlText w:val="%1.%2.%3.%4.%5"/>
      <w:lvlJc w:val="left"/>
      <w:pPr>
        <w:tabs>
          <w:tab w:val="left" w:pos="1080"/>
        </w:tabs>
        <w:ind w:left="1080" w:hanging="1080"/>
      </w:pPr>
      <w:rPr>
        <w:rFonts w:hint="eastAsia" w:cs="Times New Roman"/>
      </w:rPr>
    </w:lvl>
    <w:lvl w:ilvl="5" w:tentative="0">
      <w:start w:val="1"/>
      <w:numFmt w:val="decimal"/>
      <w:isLgl/>
      <w:lvlText w:val="%1.%2.%3.%4.%5.%6"/>
      <w:lvlJc w:val="left"/>
      <w:pPr>
        <w:tabs>
          <w:tab w:val="left" w:pos="1440"/>
        </w:tabs>
        <w:ind w:left="1440" w:hanging="1440"/>
      </w:pPr>
      <w:rPr>
        <w:rFonts w:hint="eastAsia" w:cs="Times New Roman"/>
      </w:rPr>
    </w:lvl>
    <w:lvl w:ilvl="6" w:tentative="0">
      <w:start w:val="1"/>
      <w:numFmt w:val="decimal"/>
      <w:isLgl/>
      <w:lvlText w:val="%1.%2.%3.%4.%5.%6.%7"/>
      <w:lvlJc w:val="left"/>
      <w:pPr>
        <w:tabs>
          <w:tab w:val="left" w:pos="1800"/>
        </w:tabs>
        <w:ind w:left="1800" w:hanging="1800"/>
      </w:pPr>
      <w:rPr>
        <w:rFonts w:hint="eastAsia" w:cs="Times New Roman"/>
      </w:rPr>
    </w:lvl>
    <w:lvl w:ilvl="7" w:tentative="0">
      <w:start w:val="1"/>
      <w:numFmt w:val="decimal"/>
      <w:isLgl/>
      <w:lvlText w:val="%1.%2.%3.%4.%5.%6.%7.%8"/>
      <w:lvlJc w:val="left"/>
      <w:pPr>
        <w:tabs>
          <w:tab w:val="left" w:pos="1800"/>
        </w:tabs>
        <w:ind w:left="1800" w:hanging="1800"/>
      </w:pPr>
      <w:rPr>
        <w:rFonts w:hint="eastAsia" w:cs="Times New Roman"/>
      </w:rPr>
    </w:lvl>
    <w:lvl w:ilvl="8" w:tentative="0">
      <w:start w:val="1"/>
      <w:numFmt w:val="decimal"/>
      <w:isLgl/>
      <w:lvlText w:val="%1.%2.%3.%4.%5.%6.%7.%8.%9"/>
      <w:lvlJc w:val="left"/>
      <w:pPr>
        <w:tabs>
          <w:tab w:val="left" w:pos="2160"/>
        </w:tabs>
        <w:ind w:left="2160" w:hanging="2160"/>
      </w:pPr>
      <w:rPr>
        <w:rFonts w:hint="eastAsia" w:cs="Times New Roman"/>
      </w:rPr>
    </w:lvl>
  </w:abstractNum>
  <w:abstractNum w:abstractNumId="15">
    <w:nsid w:val="68292A80"/>
    <w:multiLevelType w:val="multilevel"/>
    <w:tmpl w:val="68292A80"/>
    <w:lvl w:ilvl="0" w:tentative="0">
      <w:start w:val="1"/>
      <w:numFmt w:val="decimal"/>
      <w:lvlText w:val="%1."/>
      <w:lvlJc w:val="left"/>
      <w:pPr>
        <w:tabs>
          <w:tab w:val="left" w:pos="300"/>
        </w:tabs>
        <w:ind w:left="300" w:hanging="300"/>
      </w:pPr>
      <w:rPr>
        <w:rFonts w:cs="Times New Roman"/>
        <w:strike w:val="0"/>
        <w:dstrike w:val="0"/>
        <w:u w:val="none"/>
      </w:rPr>
    </w:lvl>
    <w:lvl w:ilvl="1" w:tentative="0">
      <w:start w:val="1"/>
      <w:numFmt w:val="decimal"/>
      <w:isLgl/>
      <w:lvlText w:val="%1.%2"/>
      <w:lvlJc w:val="left"/>
      <w:pPr>
        <w:tabs>
          <w:tab w:val="left" w:pos="480"/>
        </w:tabs>
        <w:ind w:left="480" w:hanging="480"/>
      </w:pPr>
      <w:rPr>
        <w:rFonts w:cs="Times New Roman"/>
      </w:rPr>
    </w:lvl>
    <w:lvl w:ilvl="2" w:tentative="0">
      <w:start w:val="1"/>
      <w:numFmt w:val="decimal"/>
      <w:isLgl/>
      <w:lvlText w:val="%1.%2.%3"/>
      <w:lvlJc w:val="left"/>
      <w:pPr>
        <w:tabs>
          <w:tab w:val="left" w:pos="720"/>
        </w:tabs>
        <w:ind w:left="720" w:hanging="720"/>
      </w:pPr>
      <w:rPr>
        <w:rFonts w:cs="Times New Roman"/>
      </w:rPr>
    </w:lvl>
    <w:lvl w:ilvl="3" w:tentative="0">
      <w:start w:val="1"/>
      <w:numFmt w:val="decimal"/>
      <w:isLgl/>
      <w:lvlText w:val="%1.%2.%3.%4"/>
      <w:lvlJc w:val="left"/>
      <w:pPr>
        <w:tabs>
          <w:tab w:val="left" w:pos="1080"/>
        </w:tabs>
        <w:ind w:left="1080" w:hanging="1080"/>
      </w:pPr>
      <w:rPr>
        <w:rFonts w:cs="Times New Roman"/>
      </w:rPr>
    </w:lvl>
    <w:lvl w:ilvl="4" w:tentative="0">
      <w:start w:val="1"/>
      <w:numFmt w:val="decimal"/>
      <w:isLgl/>
      <w:lvlText w:val="%1.%2.%3.%4.%5"/>
      <w:lvlJc w:val="left"/>
      <w:pPr>
        <w:tabs>
          <w:tab w:val="left" w:pos="1080"/>
        </w:tabs>
        <w:ind w:left="1080" w:hanging="1080"/>
      </w:pPr>
      <w:rPr>
        <w:rFonts w:cs="Times New Roman"/>
      </w:rPr>
    </w:lvl>
    <w:lvl w:ilvl="5" w:tentative="0">
      <w:start w:val="1"/>
      <w:numFmt w:val="decimal"/>
      <w:isLgl/>
      <w:lvlText w:val="%1.%2.%3.%4.%5.%6"/>
      <w:lvlJc w:val="left"/>
      <w:pPr>
        <w:tabs>
          <w:tab w:val="left" w:pos="1440"/>
        </w:tabs>
        <w:ind w:left="1440" w:hanging="1440"/>
      </w:pPr>
      <w:rPr>
        <w:rFonts w:cs="Times New Roman"/>
      </w:rPr>
    </w:lvl>
    <w:lvl w:ilvl="6" w:tentative="0">
      <w:start w:val="1"/>
      <w:numFmt w:val="decimal"/>
      <w:isLgl/>
      <w:lvlText w:val="%1.%2.%3.%4.%5.%6.%7"/>
      <w:lvlJc w:val="left"/>
      <w:pPr>
        <w:tabs>
          <w:tab w:val="left" w:pos="1800"/>
        </w:tabs>
        <w:ind w:left="1800" w:hanging="1800"/>
      </w:pPr>
      <w:rPr>
        <w:rFonts w:cs="Times New Roman"/>
      </w:rPr>
    </w:lvl>
    <w:lvl w:ilvl="7" w:tentative="0">
      <w:start w:val="1"/>
      <w:numFmt w:val="decimal"/>
      <w:isLgl/>
      <w:lvlText w:val="%1.%2.%3.%4.%5.%6.%7.%8"/>
      <w:lvlJc w:val="left"/>
      <w:pPr>
        <w:tabs>
          <w:tab w:val="left" w:pos="1800"/>
        </w:tabs>
        <w:ind w:left="1800" w:hanging="1800"/>
      </w:pPr>
      <w:rPr>
        <w:rFonts w:cs="Times New Roman"/>
      </w:rPr>
    </w:lvl>
    <w:lvl w:ilvl="8" w:tentative="0">
      <w:start w:val="1"/>
      <w:numFmt w:val="decimal"/>
      <w:isLgl/>
      <w:lvlText w:val="%1.%2.%3.%4.%5.%6.%7.%8.%9"/>
      <w:lvlJc w:val="left"/>
      <w:pPr>
        <w:tabs>
          <w:tab w:val="left" w:pos="2160"/>
        </w:tabs>
        <w:ind w:left="2160" w:hanging="2160"/>
      </w:pPr>
      <w:rPr>
        <w:rFonts w:cs="Times New Roman"/>
      </w:rPr>
    </w:lvl>
  </w:abstractNum>
  <w:abstractNum w:abstractNumId="16">
    <w:nsid w:val="68D44C88"/>
    <w:multiLevelType w:val="multilevel"/>
    <w:tmpl w:val="68D44C88"/>
    <w:lvl w:ilvl="0" w:tentative="0">
      <w:start w:val="1"/>
      <w:numFmt w:val="decimal"/>
      <w:lvlText w:val="5.1.%1"/>
      <w:lvlJc w:val="left"/>
      <w:pPr>
        <w:tabs>
          <w:tab w:val="left" w:pos="1974"/>
        </w:tabs>
        <w:ind w:left="1974" w:hanging="680"/>
      </w:pPr>
      <w:rPr>
        <w:rFonts w:hint="eastAsia" w:eastAsia="宋体" w:cs="Times New Roman"/>
        <w:b w:val="0"/>
        <w:i w:val="0"/>
        <w:sz w:val="24"/>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7">
    <w:nsid w:val="6CA666B7"/>
    <w:multiLevelType w:val="multilevel"/>
    <w:tmpl w:val="6CA666B7"/>
    <w:lvl w:ilvl="0" w:tentative="0">
      <w:start w:val="1"/>
      <w:numFmt w:val="decimal"/>
      <w:lvlText w:val="%1"/>
      <w:lvlJc w:val="left"/>
      <w:pPr>
        <w:tabs>
          <w:tab w:val="left" w:pos="851"/>
        </w:tabs>
        <w:ind w:left="851" w:hanging="851"/>
      </w:pPr>
      <w:rPr>
        <w:rFonts w:hint="eastAsia" w:cs="Times New Roman"/>
      </w:rPr>
    </w:lvl>
    <w:lvl w:ilvl="1" w:tentative="0">
      <w:start w:val="1"/>
      <w:numFmt w:val="decimal"/>
      <w:lvlText w:val="%1.%2"/>
      <w:lvlJc w:val="left"/>
      <w:pPr>
        <w:tabs>
          <w:tab w:val="left" w:pos="851"/>
        </w:tabs>
        <w:ind w:left="851" w:hanging="851"/>
      </w:pPr>
      <w:rPr>
        <w:rFonts w:hint="eastAsia" w:cs="Times New Roman"/>
      </w:rPr>
    </w:lvl>
    <w:lvl w:ilvl="2" w:tentative="0">
      <w:start w:val="1"/>
      <w:numFmt w:val="decimal"/>
      <w:lvlText w:val="%1.%2.%3"/>
      <w:lvlJc w:val="left"/>
      <w:pPr>
        <w:tabs>
          <w:tab w:val="left" w:pos="851"/>
        </w:tabs>
        <w:ind w:left="851" w:hanging="851"/>
      </w:pPr>
      <w:rPr>
        <w:rFonts w:hint="eastAsia" w:cs="Times New Roman"/>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851"/>
        </w:tabs>
        <w:ind w:left="851" w:hanging="851"/>
      </w:pPr>
      <w:rPr>
        <w:rFonts w:hint="eastAsia" w:cs="Times New Roman"/>
      </w:rPr>
    </w:lvl>
    <w:lvl w:ilvl="5" w:tentative="0">
      <w:start w:val="1"/>
      <w:numFmt w:val="decimal"/>
      <w:lvlText w:val="%1.%2.%3.%4.%5.%6"/>
      <w:lvlJc w:val="left"/>
      <w:pPr>
        <w:tabs>
          <w:tab w:val="left" w:pos="851"/>
        </w:tabs>
        <w:ind w:left="851" w:hanging="851"/>
      </w:pPr>
      <w:rPr>
        <w:rFonts w:hint="eastAsia" w:cs="Times New Roman"/>
      </w:rPr>
    </w:lvl>
    <w:lvl w:ilvl="6" w:tentative="0">
      <w:start w:val="1"/>
      <w:numFmt w:val="decimal"/>
      <w:lvlText w:val="%1.%2.%3.%4.%5.%6.%7"/>
      <w:lvlJc w:val="left"/>
      <w:pPr>
        <w:tabs>
          <w:tab w:val="left" w:pos="851"/>
        </w:tabs>
        <w:ind w:left="851" w:hanging="851"/>
      </w:pPr>
      <w:rPr>
        <w:rFonts w:hint="eastAsia" w:cs="Times New Roman"/>
      </w:rPr>
    </w:lvl>
    <w:lvl w:ilvl="7" w:tentative="0">
      <w:start w:val="1"/>
      <w:numFmt w:val="decimal"/>
      <w:lvlText w:val="%1.%2.%3.%4.%5.%6.%7.%8"/>
      <w:lvlJc w:val="left"/>
      <w:pPr>
        <w:tabs>
          <w:tab w:val="left" w:pos="851"/>
        </w:tabs>
        <w:ind w:left="851" w:hanging="851"/>
      </w:pPr>
      <w:rPr>
        <w:rFonts w:hint="eastAsia" w:cs="Times New Roman"/>
      </w:rPr>
    </w:lvl>
    <w:lvl w:ilvl="8" w:tentative="0">
      <w:start w:val="1"/>
      <w:numFmt w:val="decimal"/>
      <w:lvlText w:val="%1.%2.%3.%4.%5.%6.%7.%8.%9"/>
      <w:lvlJc w:val="left"/>
      <w:pPr>
        <w:tabs>
          <w:tab w:val="left" w:pos="851"/>
        </w:tabs>
        <w:ind w:left="851" w:hanging="851"/>
      </w:pPr>
      <w:rPr>
        <w:rFonts w:hint="eastAsia" w:cs="Times New Roman"/>
      </w:rPr>
    </w:lvl>
  </w:abstractNum>
  <w:abstractNum w:abstractNumId="18">
    <w:nsid w:val="7D376BCF"/>
    <w:multiLevelType w:val="multilevel"/>
    <w:tmpl w:val="7D376BCF"/>
    <w:lvl w:ilvl="0" w:tentative="0">
      <w:start w:val="2"/>
      <w:numFmt w:val="decimal"/>
      <w:lvlText w:val="%1."/>
      <w:lvlJc w:val="left"/>
      <w:pPr>
        <w:tabs>
          <w:tab w:val="left" w:pos="360"/>
        </w:tabs>
        <w:ind w:left="300" w:hanging="300"/>
      </w:pPr>
      <w:rPr>
        <w:rFonts w:hint="eastAsia" w:cs="Times New Roman"/>
        <w:strike w:val="0"/>
        <w:dstrike w:val="0"/>
        <w:u w:val="none"/>
      </w:rPr>
    </w:lvl>
    <w:lvl w:ilvl="1" w:tentative="0">
      <w:start w:val="1"/>
      <w:numFmt w:val="decimal"/>
      <w:isLgl/>
      <w:lvlText w:val="%1.%2"/>
      <w:lvlJc w:val="left"/>
      <w:pPr>
        <w:tabs>
          <w:tab w:val="left" w:pos="480"/>
        </w:tabs>
        <w:ind w:left="480" w:hanging="480"/>
      </w:pPr>
      <w:rPr>
        <w:rFonts w:hint="eastAsia" w:cs="Times New Roman"/>
      </w:rPr>
    </w:lvl>
    <w:lvl w:ilvl="2" w:tentative="0">
      <w:start w:val="1"/>
      <w:numFmt w:val="decimal"/>
      <w:isLgl/>
      <w:lvlText w:val="%1.%2.%3"/>
      <w:lvlJc w:val="left"/>
      <w:pPr>
        <w:tabs>
          <w:tab w:val="left" w:pos="720"/>
        </w:tabs>
        <w:ind w:left="720" w:hanging="720"/>
      </w:pPr>
      <w:rPr>
        <w:rFonts w:hint="eastAsia" w:cs="Times New Roman"/>
      </w:rPr>
    </w:lvl>
    <w:lvl w:ilvl="3" w:tentative="0">
      <w:start w:val="1"/>
      <w:numFmt w:val="decimal"/>
      <w:isLgl/>
      <w:lvlText w:val="%1.%2.%3.%4"/>
      <w:lvlJc w:val="left"/>
      <w:pPr>
        <w:tabs>
          <w:tab w:val="left" w:pos="1080"/>
        </w:tabs>
        <w:ind w:left="1080" w:hanging="1080"/>
      </w:pPr>
      <w:rPr>
        <w:rFonts w:hint="eastAsia" w:cs="Times New Roman"/>
      </w:rPr>
    </w:lvl>
    <w:lvl w:ilvl="4" w:tentative="0">
      <w:start w:val="1"/>
      <w:numFmt w:val="decimal"/>
      <w:isLgl/>
      <w:lvlText w:val="%1.%2.%3.%4.%5"/>
      <w:lvlJc w:val="left"/>
      <w:pPr>
        <w:tabs>
          <w:tab w:val="left" w:pos="1080"/>
        </w:tabs>
        <w:ind w:left="1080" w:hanging="1080"/>
      </w:pPr>
      <w:rPr>
        <w:rFonts w:hint="eastAsia" w:cs="Times New Roman"/>
      </w:rPr>
    </w:lvl>
    <w:lvl w:ilvl="5" w:tentative="0">
      <w:start w:val="1"/>
      <w:numFmt w:val="decimal"/>
      <w:isLgl/>
      <w:lvlText w:val="%1.%2.%3.%4.%5.%6"/>
      <w:lvlJc w:val="left"/>
      <w:pPr>
        <w:tabs>
          <w:tab w:val="left" w:pos="1440"/>
        </w:tabs>
        <w:ind w:left="1440" w:hanging="1440"/>
      </w:pPr>
      <w:rPr>
        <w:rFonts w:hint="eastAsia" w:cs="Times New Roman"/>
      </w:rPr>
    </w:lvl>
    <w:lvl w:ilvl="6" w:tentative="0">
      <w:start w:val="1"/>
      <w:numFmt w:val="decimal"/>
      <w:isLgl/>
      <w:lvlText w:val="%1.%2.%3.%4.%5.%6.%7"/>
      <w:lvlJc w:val="left"/>
      <w:pPr>
        <w:tabs>
          <w:tab w:val="left" w:pos="1800"/>
        </w:tabs>
        <w:ind w:left="1800" w:hanging="1800"/>
      </w:pPr>
      <w:rPr>
        <w:rFonts w:hint="eastAsia" w:cs="Times New Roman"/>
      </w:rPr>
    </w:lvl>
    <w:lvl w:ilvl="7" w:tentative="0">
      <w:start w:val="1"/>
      <w:numFmt w:val="decimal"/>
      <w:isLgl/>
      <w:lvlText w:val="%1.%2.%3.%4.%5.%6.%7.%8"/>
      <w:lvlJc w:val="left"/>
      <w:pPr>
        <w:tabs>
          <w:tab w:val="left" w:pos="1800"/>
        </w:tabs>
        <w:ind w:left="1800" w:hanging="1800"/>
      </w:pPr>
      <w:rPr>
        <w:rFonts w:hint="eastAsia" w:cs="Times New Roman"/>
      </w:rPr>
    </w:lvl>
    <w:lvl w:ilvl="8" w:tentative="0">
      <w:start w:val="1"/>
      <w:numFmt w:val="decimal"/>
      <w:isLgl/>
      <w:lvlText w:val="%1.%2.%3.%4.%5.%6.%7.%8.%9"/>
      <w:lvlJc w:val="left"/>
      <w:pPr>
        <w:tabs>
          <w:tab w:val="left" w:pos="2160"/>
        </w:tabs>
        <w:ind w:left="2160" w:hanging="2160"/>
      </w:pPr>
      <w:rPr>
        <w:rFonts w:hint="eastAsia" w:cs="Times New Roman"/>
      </w:rPr>
    </w:lvl>
  </w:abstractNum>
  <w:num w:numId="1">
    <w:abstractNumId w:val="17"/>
  </w:num>
  <w:num w:numId="2">
    <w:abstractNumId w:val="13"/>
  </w:num>
  <w:num w:numId="3">
    <w:abstractNumId w:val="10"/>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4"/>
  </w:num>
  <w:num w:numId="7">
    <w:abstractNumId w:val="6"/>
  </w:num>
  <w:num w:numId="8">
    <w:abstractNumId w:val="1"/>
  </w:num>
  <w:num w:numId="9">
    <w:abstractNumId w:val="16"/>
  </w:num>
  <w:num w:numId="10">
    <w:abstractNumId w:val="9"/>
  </w:num>
  <w:num w:numId="11">
    <w:abstractNumId w:val="7"/>
  </w:num>
  <w:num w:numId="12">
    <w:abstractNumId w:val="4"/>
  </w:num>
  <w:num w:numId="13">
    <w:abstractNumId w:val="8"/>
  </w:num>
  <w:num w:numId="14">
    <w:abstractNumId w:val="3"/>
  </w:num>
  <w:num w:numId="15">
    <w:abstractNumId w:val="11"/>
  </w:num>
  <w:num w:numId="16">
    <w:abstractNumId w:val="2"/>
  </w:num>
  <w:num w:numId="17">
    <w:abstractNumId w:val="0"/>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0ZWYxYWQxYmNkZThiNjgyNWMxOGVmNzczYjg4NGYifQ=="/>
    <w:docVar w:name="KSO_WPS_MARK_KEY" w:val="337c48e6-a252-41b5-b464-5043e87eb56b"/>
  </w:docVars>
  <w:rsids>
    <w:rsidRoot w:val="00172A27"/>
    <w:rsid w:val="0000064E"/>
    <w:rsid w:val="00000B77"/>
    <w:rsid w:val="00001F87"/>
    <w:rsid w:val="00002906"/>
    <w:rsid w:val="00004C52"/>
    <w:rsid w:val="0000507E"/>
    <w:rsid w:val="00005363"/>
    <w:rsid w:val="00010676"/>
    <w:rsid w:val="000110DA"/>
    <w:rsid w:val="00012F0E"/>
    <w:rsid w:val="00014B8C"/>
    <w:rsid w:val="00015AE6"/>
    <w:rsid w:val="00016C4B"/>
    <w:rsid w:val="0002162C"/>
    <w:rsid w:val="00021964"/>
    <w:rsid w:val="000224ED"/>
    <w:rsid w:val="00022DA6"/>
    <w:rsid w:val="00023672"/>
    <w:rsid w:val="00024D4E"/>
    <w:rsid w:val="000272B4"/>
    <w:rsid w:val="00027925"/>
    <w:rsid w:val="00027D01"/>
    <w:rsid w:val="0003123B"/>
    <w:rsid w:val="0003251B"/>
    <w:rsid w:val="000330AE"/>
    <w:rsid w:val="0003718C"/>
    <w:rsid w:val="000372AA"/>
    <w:rsid w:val="00037B3B"/>
    <w:rsid w:val="000408EC"/>
    <w:rsid w:val="00040A9F"/>
    <w:rsid w:val="000436B7"/>
    <w:rsid w:val="00043974"/>
    <w:rsid w:val="00043A05"/>
    <w:rsid w:val="00045DDD"/>
    <w:rsid w:val="00047115"/>
    <w:rsid w:val="00047C4A"/>
    <w:rsid w:val="00050C0E"/>
    <w:rsid w:val="000510B6"/>
    <w:rsid w:val="00052D93"/>
    <w:rsid w:val="00053B1F"/>
    <w:rsid w:val="00053E5C"/>
    <w:rsid w:val="00054B1A"/>
    <w:rsid w:val="000555B6"/>
    <w:rsid w:val="00055863"/>
    <w:rsid w:val="00061A26"/>
    <w:rsid w:val="000629E1"/>
    <w:rsid w:val="00065062"/>
    <w:rsid w:val="00065921"/>
    <w:rsid w:val="000663D3"/>
    <w:rsid w:val="0006653B"/>
    <w:rsid w:val="00066E0B"/>
    <w:rsid w:val="00067A6D"/>
    <w:rsid w:val="00070FE1"/>
    <w:rsid w:val="0007152B"/>
    <w:rsid w:val="000771A6"/>
    <w:rsid w:val="0008081C"/>
    <w:rsid w:val="00090D61"/>
    <w:rsid w:val="00093093"/>
    <w:rsid w:val="000A0A4C"/>
    <w:rsid w:val="000A1CA2"/>
    <w:rsid w:val="000A48D3"/>
    <w:rsid w:val="000A4A8F"/>
    <w:rsid w:val="000A5D1E"/>
    <w:rsid w:val="000A6808"/>
    <w:rsid w:val="000B0292"/>
    <w:rsid w:val="000B2234"/>
    <w:rsid w:val="000B2CF4"/>
    <w:rsid w:val="000B37CC"/>
    <w:rsid w:val="000B3E43"/>
    <w:rsid w:val="000B65D8"/>
    <w:rsid w:val="000B6AAE"/>
    <w:rsid w:val="000C07D1"/>
    <w:rsid w:val="000C0F1C"/>
    <w:rsid w:val="000C11DD"/>
    <w:rsid w:val="000C1FA7"/>
    <w:rsid w:val="000C55CF"/>
    <w:rsid w:val="000C5B29"/>
    <w:rsid w:val="000C5C3C"/>
    <w:rsid w:val="000C75FA"/>
    <w:rsid w:val="000D18FA"/>
    <w:rsid w:val="000D36DF"/>
    <w:rsid w:val="000D5742"/>
    <w:rsid w:val="000D70A2"/>
    <w:rsid w:val="000E048D"/>
    <w:rsid w:val="000E0DF0"/>
    <w:rsid w:val="000E1C04"/>
    <w:rsid w:val="000E1F95"/>
    <w:rsid w:val="000E222E"/>
    <w:rsid w:val="000E29A8"/>
    <w:rsid w:val="000E375E"/>
    <w:rsid w:val="000E394F"/>
    <w:rsid w:val="000E4B41"/>
    <w:rsid w:val="000E5596"/>
    <w:rsid w:val="000E6149"/>
    <w:rsid w:val="000E69FE"/>
    <w:rsid w:val="000E79F5"/>
    <w:rsid w:val="000F267A"/>
    <w:rsid w:val="000F7086"/>
    <w:rsid w:val="00100772"/>
    <w:rsid w:val="00101779"/>
    <w:rsid w:val="00101C03"/>
    <w:rsid w:val="00101FAC"/>
    <w:rsid w:val="001020DE"/>
    <w:rsid w:val="001039F6"/>
    <w:rsid w:val="00105F6E"/>
    <w:rsid w:val="00106CBD"/>
    <w:rsid w:val="001078CF"/>
    <w:rsid w:val="00107A6D"/>
    <w:rsid w:val="001112F0"/>
    <w:rsid w:val="00111D46"/>
    <w:rsid w:val="001120E9"/>
    <w:rsid w:val="001125A8"/>
    <w:rsid w:val="00113FA4"/>
    <w:rsid w:val="00114AD2"/>
    <w:rsid w:val="00115141"/>
    <w:rsid w:val="001153C5"/>
    <w:rsid w:val="00115866"/>
    <w:rsid w:val="00116484"/>
    <w:rsid w:val="0011663D"/>
    <w:rsid w:val="00117215"/>
    <w:rsid w:val="001200A8"/>
    <w:rsid w:val="00122F37"/>
    <w:rsid w:val="00124105"/>
    <w:rsid w:val="001246D6"/>
    <w:rsid w:val="00124BD1"/>
    <w:rsid w:val="001277A1"/>
    <w:rsid w:val="00127D83"/>
    <w:rsid w:val="00131AB1"/>
    <w:rsid w:val="0013399D"/>
    <w:rsid w:val="001341E2"/>
    <w:rsid w:val="001350DF"/>
    <w:rsid w:val="00135648"/>
    <w:rsid w:val="00137031"/>
    <w:rsid w:val="00137C3E"/>
    <w:rsid w:val="00144037"/>
    <w:rsid w:val="00144D41"/>
    <w:rsid w:val="00145290"/>
    <w:rsid w:val="00146D1B"/>
    <w:rsid w:val="001470B9"/>
    <w:rsid w:val="001471B8"/>
    <w:rsid w:val="0014798E"/>
    <w:rsid w:val="00153A36"/>
    <w:rsid w:val="001551E2"/>
    <w:rsid w:val="00155BF1"/>
    <w:rsid w:val="00155C12"/>
    <w:rsid w:val="00160B7E"/>
    <w:rsid w:val="00160EC9"/>
    <w:rsid w:val="00161400"/>
    <w:rsid w:val="00163426"/>
    <w:rsid w:val="00163C7C"/>
    <w:rsid w:val="00163E1E"/>
    <w:rsid w:val="00164A5B"/>
    <w:rsid w:val="00164C67"/>
    <w:rsid w:val="00171D57"/>
    <w:rsid w:val="00172A27"/>
    <w:rsid w:val="00173582"/>
    <w:rsid w:val="001764A0"/>
    <w:rsid w:val="001778A6"/>
    <w:rsid w:val="00180262"/>
    <w:rsid w:val="00180637"/>
    <w:rsid w:val="001829D7"/>
    <w:rsid w:val="00184A6A"/>
    <w:rsid w:val="0019205D"/>
    <w:rsid w:val="001927B8"/>
    <w:rsid w:val="00192A25"/>
    <w:rsid w:val="00192C36"/>
    <w:rsid w:val="00195075"/>
    <w:rsid w:val="00195DD0"/>
    <w:rsid w:val="001965FB"/>
    <w:rsid w:val="00196D83"/>
    <w:rsid w:val="00196E2C"/>
    <w:rsid w:val="001974F3"/>
    <w:rsid w:val="0019764A"/>
    <w:rsid w:val="001A082D"/>
    <w:rsid w:val="001A38A0"/>
    <w:rsid w:val="001A3F24"/>
    <w:rsid w:val="001A50A6"/>
    <w:rsid w:val="001A6070"/>
    <w:rsid w:val="001A618B"/>
    <w:rsid w:val="001B03D6"/>
    <w:rsid w:val="001B075A"/>
    <w:rsid w:val="001B3C65"/>
    <w:rsid w:val="001B45D6"/>
    <w:rsid w:val="001B72D3"/>
    <w:rsid w:val="001B7EDD"/>
    <w:rsid w:val="001C0A1E"/>
    <w:rsid w:val="001C2927"/>
    <w:rsid w:val="001C2B40"/>
    <w:rsid w:val="001C30B9"/>
    <w:rsid w:val="001C468F"/>
    <w:rsid w:val="001C4D5F"/>
    <w:rsid w:val="001C5EDB"/>
    <w:rsid w:val="001C6704"/>
    <w:rsid w:val="001C7DF6"/>
    <w:rsid w:val="001D011E"/>
    <w:rsid w:val="001D0543"/>
    <w:rsid w:val="001D2259"/>
    <w:rsid w:val="001D3087"/>
    <w:rsid w:val="001E3868"/>
    <w:rsid w:val="001E4817"/>
    <w:rsid w:val="001F0370"/>
    <w:rsid w:val="001F277F"/>
    <w:rsid w:val="001F2833"/>
    <w:rsid w:val="001F40D5"/>
    <w:rsid w:val="001F4BB5"/>
    <w:rsid w:val="001F5980"/>
    <w:rsid w:val="001F64C7"/>
    <w:rsid w:val="001F6A45"/>
    <w:rsid w:val="001F6EC3"/>
    <w:rsid w:val="001F6F4D"/>
    <w:rsid w:val="002002C8"/>
    <w:rsid w:val="00201913"/>
    <w:rsid w:val="00202BAE"/>
    <w:rsid w:val="002032DE"/>
    <w:rsid w:val="00203ADE"/>
    <w:rsid w:val="00204822"/>
    <w:rsid w:val="00206B56"/>
    <w:rsid w:val="0021011F"/>
    <w:rsid w:val="0021106A"/>
    <w:rsid w:val="00211D9C"/>
    <w:rsid w:val="002135BB"/>
    <w:rsid w:val="00216325"/>
    <w:rsid w:val="00217510"/>
    <w:rsid w:val="0021773C"/>
    <w:rsid w:val="00220748"/>
    <w:rsid w:val="00220A84"/>
    <w:rsid w:val="0022161D"/>
    <w:rsid w:val="00222538"/>
    <w:rsid w:val="00223840"/>
    <w:rsid w:val="0022493C"/>
    <w:rsid w:val="002252CD"/>
    <w:rsid w:val="002258F8"/>
    <w:rsid w:val="00226939"/>
    <w:rsid w:val="00226B92"/>
    <w:rsid w:val="00226EA8"/>
    <w:rsid w:val="002305C7"/>
    <w:rsid w:val="00230923"/>
    <w:rsid w:val="00231B5C"/>
    <w:rsid w:val="00231FED"/>
    <w:rsid w:val="00232DEF"/>
    <w:rsid w:val="002343D2"/>
    <w:rsid w:val="0023446B"/>
    <w:rsid w:val="00234944"/>
    <w:rsid w:val="0023592E"/>
    <w:rsid w:val="00236E17"/>
    <w:rsid w:val="00240825"/>
    <w:rsid w:val="00242FB2"/>
    <w:rsid w:val="002436B6"/>
    <w:rsid w:val="00243B59"/>
    <w:rsid w:val="00245043"/>
    <w:rsid w:val="00246678"/>
    <w:rsid w:val="00250CFE"/>
    <w:rsid w:val="002526F3"/>
    <w:rsid w:val="00256713"/>
    <w:rsid w:val="00257C8C"/>
    <w:rsid w:val="002605DC"/>
    <w:rsid w:val="002619BF"/>
    <w:rsid w:val="00262713"/>
    <w:rsid w:val="00263BB4"/>
    <w:rsid w:val="0026404D"/>
    <w:rsid w:val="00264C17"/>
    <w:rsid w:val="00265BC8"/>
    <w:rsid w:val="00265D48"/>
    <w:rsid w:val="002668E6"/>
    <w:rsid w:val="00270012"/>
    <w:rsid w:val="002700EA"/>
    <w:rsid w:val="002702C0"/>
    <w:rsid w:val="002732DF"/>
    <w:rsid w:val="0027715B"/>
    <w:rsid w:val="00281F9A"/>
    <w:rsid w:val="002820D7"/>
    <w:rsid w:val="00283572"/>
    <w:rsid w:val="00283D9D"/>
    <w:rsid w:val="00290981"/>
    <w:rsid w:val="00290B4C"/>
    <w:rsid w:val="002922AA"/>
    <w:rsid w:val="00294B55"/>
    <w:rsid w:val="002968A6"/>
    <w:rsid w:val="0029695B"/>
    <w:rsid w:val="00296D9F"/>
    <w:rsid w:val="0029701C"/>
    <w:rsid w:val="002A0B86"/>
    <w:rsid w:val="002A3334"/>
    <w:rsid w:val="002A3F6E"/>
    <w:rsid w:val="002A4239"/>
    <w:rsid w:val="002A75E5"/>
    <w:rsid w:val="002B0522"/>
    <w:rsid w:val="002B2E9D"/>
    <w:rsid w:val="002B4CA7"/>
    <w:rsid w:val="002B6BE1"/>
    <w:rsid w:val="002B6E30"/>
    <w:rsid w:val="002B6E68"/>
    <w:rsid w:val="002B7736"/>
    <w:rsid w:val="002C0609"/>
    <w:rsid w:val="002C2645"/>
    <w:rsid w:val="002C3938"/>
    <w:rsid w:val="002C4508"/>
    <w:rsid w:val="002C45B3"/>
    <w:rsid w:val="002C6293"/>
    <w:rsid w:val="002C738D"/>
    <w:rsid w:val="002D0CA9"/>
    <w:rsid w:val="002D408E"/>
    <w:rsid w:val="002D67C3"/>
    <w:rsid w:val="002E2E0C"/>
    <w:rsid w:val="002E4304"/>
    <w:rsid w:val="002E4EFF"/>
    <w:rsid w:val="002E5518"/>
    <w:rsid w:val="002F1168"/>
    <w:rsid w:val="002F30EA"/>
    <w:rsid w:val="002F3A64"/>
    <w:rsid w:val="002F3ED7"/>
    <w:rsid w:val="00300978"/>
    <w:rsid w:val="00301398"/>
    <w:rsid w:val="003027E4"/>
    <w:rsid w:val="003033F0"/>
    <w:rsid w:val="00304695"/>
    <w:rsid w:val="00305346"/>
    <w:rsid w:val="003058DC"/>
    <w:rsid w:val="00305B63"/>
    <w:rsid w:val="00305D5D"/>
    <w:rsid w:val="0031113B"/>
    <w:rsid w:val="00311983"/>
    <w:rsid w:val="0031221C"/>
    <w:rsid w:val="00312C47"/>
    <w:rsid w:val="00316189"/>
    <w:rsid w:val="00317301"/>
    <w:rsid w:val="00317735"/>
    <w:rsid w:val="00317FF4"/>
    <w:rsid w:val="00320934"/>
    <w:rsid w:val="003228B5"/>
    <w:rsid w:val="00322996"/>
    <w:rsid w:val="0032576E"/>
    <w:rsid w:val="00325A4B"/>
    <w:rsid w:val="003263F8"/>
    <w:rsid w:val="00327F40"/>
    <w:rsid w:val="00332993"/>
    <w:rsid w:val="00333C0B"/>
    <w:rsid w:val="0033479E"/>
    <w:rsid w:val="00335BBD"/>
    <w:rsid w:val="0033603A"/>
    <w:rsid w:val="003371A7"/>
    <w:rsid w:val="00337729"/>
    <w:rsid w:val="0034054F"/>
    <w:rsid w:val="00343E40"/>
    <w:rsid w:val="0034424B"/>
    <w:rsid w:val="00344BB7"/>
    <w:rsid w:val="00346255"/>
    <w:rsid w:val="0035085B"/>
    <w:rsid w:val="00353C98"/>
    <w:rsid w:val="0035414F"/>
    <w:rsid w:val="00355D19"/>
    <w:rsid w:val="00357983"/>
    <w:rsid w:val="00361CE4"/>
    <w:rsid w:val="00363DD5"/>
    <w:rsid w:val="003644DA"/>
    <w:rsid w:val="00365981"/>
    <w:rsid w:val="003666C7"/>
    <w:rsid w:val="00366CF9"/>
    <w:rsid w:val="00367347"/>
    <w:rsid w:val="00372981"/>
    <w:rsid w:val="00373107"/>
    <w:rsid w:val="0037469C"/>
    <w:rsid w:val="003747A6"/>
    <w:rsid w:val="003752DC"/>
    <w:rsid w:val="003769AB"/>
    <w:rsid w:val="00377D1D"/>
    <w:rsid w:val="00380E53"/>
    <w:rsid w:val="00382F89"/>
    <w:rsid w:val="003849E5"/>
    <w:rsid w:val="003903F9"/>
    <w:rsid w:val="0039392C"/>
    <w:rsid w:val="0039781E"/>
    <w:rsid w:val="003A198C"/>
    <w:rsid w:val="003A2152"/>
    <w:rsid w:val="003A3510"/>
    <w:rsid w:val="003A5A9C"/>
    <w:rsid w:val="003B250A"/>
    <w:rsid w:val="003B3579"/>
    <w:rsid w:val="003B4141"/>
    <w:rsid w:val="003B4F5A"/>
    <w:rsid w:val="003B760E"/>
    <w:rsid w:val="003C0091"/>
    <w:rsid w:val="003C0F3A"/>
    <w:rsid w:val="003C3D07"/>
    <w:rsid w:val="003C465F"/>
    <w:rsid w:val="003C7F67"/>
    <w:rsid w:val="003D0ED0"/>
    <w:rsid w:val="003D269A"/>
    <w:rsid w:val="003D48E1"/>
    <w:rsid w:val="003D4E48"/>
    <w:rsid w:val="003D7583"/>
    <w:rsid w:val="003E1B17"/>
    <w:rsid w:val="003E5D27"/>
    <w:rsid w:val="003E61FE"/>
    <w:rsid w:val="003E6831"/>
    <w:rsid w:val="003F1886"/>
    <w:rsid w:val="003F2DCF"/>
    <w:rsid w:val="003F3260"/>
    <w:rsid w:val="003F5730"/>
    <w:rsid w:val="003F5D37"/>
    <w:rsid w:val="003F74EF"/>
    <w:rsid w:val="003F7691"/>
    <w:rsid w:val="00400304"/>
    <w:rsid w:val="004004F0"/>
    <w:rsid w:val="004026E9"/>
    <w:rsid w:val="004033C9"/>
    <w:rsid w:val="0040652B"/>
    <w:rsid w:val="00406ED5"/>
    <w:rsid w:val="00411A84"/>
    <w:rsid w:val="0041385A"/>
    <w:rsid w:val="00413D57"/>
    <w:rsid w:val="00414E44"/>
    <w:rsid w:val="00415E94"/>
    <w:rsid w:val="004169D6"/>
    <w:rsid w:val="00417954"/>
    <w:rsid w:val="00420048"/>
    <w:rsid w:val="00423096"/>
    <w:rsid w:val="0042522E"/>
    <w:rsid w:val="0042614A"/>
    <w:rsid w:val="00426A9D"/>
    <w:rsid w:val="00426E30"/>
    <w:rsid w:val="004278E7"/>
    <w:rsid w:val="00427E64"/>
    <w:rsid w:val="00430826"/>
    <w:rsid w:val="00432F1D"/>
    <w:rsid w:val="00433D8F"/>
    <w:rsid w:val="00435676"/>
    <w:rsid w:val="00436277"/>
    <w:rsid w:val="00437728"/>
    <w:rsid w:val="004412BF"/>
    <w:rsid w:val="00441ACB"/>
    <w:rsid w:val="00441E7E"/>
    <w:rsid w:val="00441E83"/>
    <w:rsid w:val="00442137"/>
    <w:rsid w:val="00442EE6"/>
    <w:rsid w:val="00444810"/>
    <w:rsid w:val="00444D5A"/>
    <w:rsid w:val="00445B52"/>
    <w:rsid w:val="00446429"/>
    <w:rsid w:val="0045257D"/>
    <w:rsid w:val="0045405D"/>
    <w:rsid w:val="004540E9"/>
    <w:rsid w:val="004542F7"/>
    <w:rsid w:val="00454FD6"/>
    <w:rsid w:val="004573F3"/>
    <w:rsid w:val="00460A8A"/>
    <w:rsid w:val="00461782"/>
    <w:rsid w:val="00462B01"/>
    <w:rsid w:val="004649FE"/>
    <w:rsid w:val="00465B5B"/>
    <w:rsid w:val="00471803"/>
    <w:rsid w:val="00471B00"/>
    <w:rsid w:val="00471FA4"/>
    <w:rsid w:val="00474DD5"/>
    <w:rsid w:val="00475D10"/>
    <w:rsid w:val="0047641D"/>
    <w:rsid w:val="004775CC"/>
    <w:rsid w:val="00483AD8"/>
    <w:rsid w:val="004840CE"/>
    <w:rsid w:val="00491192"/>
    <w:rsid w:val="004912CE"/>
    <w:rsid w:val="00492AA2"/>
    <w:rsid w:val="00492B95"/>
    <w:rsid w:val="00493E86"/>
    <w:rsid w:val="004944D8"/>
    <w:rsid w:val="00494729"/>
    <w:rsid w:val="004951FD"/>
    <w:rsid w:val="004969C1"/>
    <w:rsid w:val="00496D87"/>
    <w:rsid w:val="00497424"/>
    <w:rsid w:val="004974DF"/>
    <w:rsid w:val="004A0A83"/>
    <w:rsid w:val="004A10AD"/>
    <w:rsid w:val="004B0F7E"/>
    <w:rsid w:val="004B1534"/>
    <w:rsid w:val="004B1D00"/>
    <w:rsid w:val="004B31FD"/>
    <w:rsid w:val="004B3F66"/>
    <w:rsid w:val="004B4F16"/>
    <w:rsid w:val="004B7B3F"/>
    <w:rsid w:val="004C075F"/>
    <w:rsid w:val="004C163E"/>
    <w:rsid w:val="004C2FA0"/>
    <w:rsid w:val="004C5468"/>
    <w:rsid w:val="004C6AB9"/>
    <w:rsid w:val="004D0561"/>
    <w:rsid w:val="004D3C5C"/>
    <w:rsid w:val="004D4E3E"/>
    <w:rsid w:val="004D520B"/>
    <w:rsid w:val="004D5777"/>
    <w:rsid w:val="004D6DFC"/>
    <w:rsid w:val="004E0391"/>
    <w:rsid w:val="004E09AE"/>
    <w:rsid w:val="004E3060"/>
    <w:rsid w:val="004F3409"/>
    <w:rsid w:val="004F5E69"/>
    <w:rsid w:val="00504CDB"/>
    <w:rsid w:val="00506181"/>
    <w:rsid w:val="0050741D"/>
    <w:rsid w:val="00512CA6"/>
    <w:rsid w:val="005143E4"/>
    <w:rsid w:val="005167FE"/>
    <w:rsid w:val="00517A0E"/>
    <w:rsid w:val="005207ED"/>
    <w:rsid w:val="00520EBC"/>
    <w:rsid w:val="00521114"/>
    <w:rsid w:val="00521464"/>
    <w:rsid w:val="00522203"/>
    <w:rsid w:val="00523443"/>
    <w:rsid w:val="005252AA"/>
    <w:rsid w:val="005258B1"/>
    <w:rsid w:val="00526339"/>
    <w:rsid w:val="005279D8"/>
    <w:rsid w:val="00531ADF"/>
    <w:rsid w:val="00532F09"/>
    <w:rsid w:val="00534573"/>
    <w:rsid w:val="005358A1"/>
    <w:rsid w:val="005367DE"/>
    <w:rsid w:val="0054093C"/>
    <w:rsid w:val="00542740"/>
    <w:rsid w:val="005447B4"/>
    <w:rsid w:val="005452C8"/>
    <w:rsid w:val="00546296"/>
    <w:rsid w:val="0054663C"/>
    <w:rsid w:val="005474F7"/>
    <w:rsid w:val="005512B3"/>
    <w:rsid w:val="00551824"/>
    <w:rsid w:val="0055257B"/>
    <w:rsid w:val="00552B15"/>
    <w:rsid w:val="00553285"/>
    <w:rsid w:val="005538E9"/>
    <w:rsid w:val="0055409A"/>
    <w:rsid w:val="00554299"/>
    <w:rsid w:val="00554849"/>
    <w:rsid w:val="00554B72"/>
    <w:rsid w:val="00556893"/>
    <w:rsid w:val="00557154"/>
    <w:rsid w:val="005573AA"/>
    <w:rsid w:val="00557BAE"/>
    <w:rsid w:val="00560570"/>
    <w:rsid w:val="00560E17"/>
    <w:rsid w:val="00560F71"/>
    <w:rsid w:val="0056278B"/>
    <w:rsid w:val="00562BF1"/>
    <w:rsid w:val="005637E4"/>
    <w:rsid w:val="00563E02"/>
    <w:rsid w:val="00563FAF"/>
    <w:rsid w:val="00564025"/>
    <w:rsid w:val="00565B43"/>
    <w:rsid w:val="00567152"/>
    <w:rsid w:val="0057054E"/>
    <w:rsid w:val="00576797"/>
    <w:rsid w:val="00576D0D"/>
    <w:rsid w:val="00576F4F"/>
    <w:rsid w:val="00583D32"/>
    <w:rsid w:val="005856F3"/>
    <w:rsid w:val="00585812"/>
    <w:rsid w:val="0058582B"/>
    <w:rsid w:val="00586938"/>
    <w:rsid w:val="00592487"/>
    <w:rsid w:val="005926A4"/>
    <w:rsid w:val="00592CCF"/>
    <w:rsid w:val="005930EE"/>
    <w:rsid w:val="005935F3"/>
    <w:rsid w:val="00593E95"/>
    <w:rsid w:val="00595702"/>
    <w:rsid w:val="005962E5"/>
    <w:rsid w:val="00597981"/>
    <w:rsid w:val="005A12F5"/>
    <w:rsid w:val="005A311E"/>
    <w:rsid w:val="005A5EEF"/>
    <w:rsid w:val="005A73F7"/>
    <w:rsid w:val="005B0D71"/>
    <w:rsid w:val="005B1450"/>
    <w:rsid w:val="005B2025"/>
    <w:rsid w:val="005B2531"/>
    <w:rsid w:val="005B2CC1"/>
    <w:rsid w:val="005B3209"/>
    <w:rsid w:val="005B40ED"/>
    <w:rsid w:val="005B5D5D"/>
    <w:rsid w:val="005B6641"/>
    <w:rsid w:val="005C0F75"/>
    <w:rsid w:val="005C1DB9"/>
    <w:rsid w:val="005C22E9"/>
    <w:rsid w:val="005C2360"/>
    <w:rsid w:val="005C332E"/>
    <w:rsid w:val="005C4408"/>
    <w:rsid w:val="005C5AAC"/>
    <w:rsid w:val="005C5DA3"/>
    <w:rsid w:val="005C61FE"/>
    <w:rsid w:val="005D0ED7"/>
    <w:rsid w:val="005D0F4F"/>
    <w:rsid w:val="005D125F"/>
    <w:rsid w:val="005D237B"/>
    <w:rsid w:val="005D583E"/>
    <w:rsid w:val="005E0F14"/>
    <w:rsid w:val="005E47F4"/>
    <w:rsid w:val="005E5431"/>
    <w:rsid w:val="005E66AB"/>
    <w:rsid w:val="005E71B6"/>
    <w:rsid w:val="005F06CA"/>
    <w:rsid w:val="005F0835"/>
    <w:rsid w:val="005F0877"/>
    <w:rsid w:val="005F4682"/>
    <w:rsid w:val="005F5D48"/>
    <w:rsid w:val="00600C6C"/>
    <w:rsid w:val="006014C7"/>
    <w:rsid w:val="00603215"/>
    <w:rsid w:val="00603B8A"/>
    <w:rsid w:val="00603C6F"/>
    <w:rsid w:val="00603DE9"/>
    <w:rsid w:val="00604DEA"/>
    <w:rsid w:val="00605EE2"/>
    <w:rsid w:val="00606F32"/>
    <w:rsid w:val="006105B5"/>
    <w:rsid w:val="00611B8B"/>
    <w:rsid w:val="00612675"/>
    <w:rsid w:val="0061483C"/>
    <w:rsid w:val="006148C2"/>
    <w:rsid w:val="00615443"/>
    <w:rsid w:val="006169BE"/>
    <w:rsid w:val="00617096"/>
    <w:rsid w:val="006206DC"/>
    <w:rsid w:val="006216B0"/>
    <w:rsid w:val="006238F4"/>
    <w:rsid w:val="006246BA"/>
    <w:rsid w:val="00625DFE"/>
    <w:rsid w:val="00626122"/>
    <w:rsid w:val="00632941"/>
    <w:rsid w:val="00634A57"/>
    <w:rsid w:val="006360EC"/>
    <w:rsid w:val="00636FB4"/>
    <w:rsid w:val="006378FA"/>
    <w:rsid w:val="00640F7E"/>
    <w:rsid w:val="006433EA"/>
    <w:rsid w:val="006450E9"/>
    <w:rsid w:val="00645D9C"/>
    <w:rsid w:val="006464EC"/>
    <w:rsid w:val="00647A2C"/>
    <w:rsid w:val="00647CF6"/>
    <w:rsid w:val="00647E0A"/>
    <w:rsid w:val="0065012E"/>
    <w:rsid w:val="00653618"/>
    <w:rsid w:val="00654353"/>
    <w:rsid w:val="006552DA"/>
    <w:rsid w:val="006559F9"/>
    <w:rsid w:val="00657E75"/>
    <w:rsid w:val="00662226"/>
    <w:rsid w:val="0066296A"/>
    <w:rsid w:val="0066582D"/>
    <w:rsid w:val="00665FE5"/>
    <w:rsid w:val="00667367"/>
    <w:rsid w:val="00667908"/>
    <w:rsid w:val="00676199"/>
    <w:rsid w:val="00676DBF"/>
    <w:rsid w:val="006801B3"/>
    <w:rsid w:val="006845A5"/>
    <w:rsid w:val="00684A6E"/>
    <w:rsid w:val="006850F3"/>
    <w:rsid w:val="006869B3"/>
    <w:rsid w:val="00687025"/>
    <w:rsid w:val="00690A6B"/>
    <w:rsid w:val="00691000"/>
    <w:rsid w:val="00691E9E"/>
    <w:rsid w:val="00693A77"/>
    <w:rsid w:val="006966C6"/>
    <w:rsid w:val="00697075"/>
    <w:rsid w:val="006978DC"/>
    <w:rsid w:val="006A00CB"/>
    <w:rsid w:val="006A09CA"/>
    <w:rsid w:val="006A388E"/>
    <w:rsid w:val="006A3D26"/>
    <w:rsid w:val="006A45EE"/>
    <w:rsid w:val="006A6370"/>
    <w:rsid w:val="006A7EEE"/>
    <w:rsid w:val="006B1226"/>
    <w:rsid w:val="006B4C67"/>
    <w:rsid w:val="006B5B2D"/>
    <w:rsid w:val="006B72F0"/>
    <w:rsid w:val="006C0ED9"/>
    <w:rsid w:val="006C2FAF"/>
    <w:rsid w:val="006C33EF"/>
    <w:rsid w:val="006C4644"/>
    <w:rsid w:val="006C526A"/>
    <w:rsid w:val="006C5356"/>
    <w:rsid w:val="006C59D8"/>
    <w:rsid w:val="006C7A76"/>
    <w:rsid w:val="006D09A7"/>
    <w:rsid w:val="006D3FE1"/>
    <w:rsid w:val="006D485E"/>
    <w:rsid w:val="006D5486"/>
    <w:rsid w:val="006D5604"/>
    <w:rsid w:val="006D5C35"/>
    <w:rsid w:val="006D6E9F"/>
    <w:rsid w:val="006E00A3"/>
    <w:rsid w:val="006E3701"/>
    <w:rsid w:val="006E3C6A"/>
    <w:rsid w:val="006E400F"/>
    <w:rsid w:val="006E5361"/>
    <w:rsid w:val="006E5F25"/>
    <w:rsid w:val="006E6F37"/>
    <w:rsid w:val="006E7F57"/>
    <w:rsid w:val="006F088F"/>
    <w:rsid w:val="006F51E8"/>
    <w:rsid w:val="006F542D"/>
    <w:rsid w:val="006F551A"/>
    <w:rsid w:val="006F6C56"/>
    <w:rsid w:val="00701E30"/>
    <w:rsid w:val="007043E0"/>
    <w:rsid w:val="0070575D"/>
    <w:rsid w:val="00710C36"/>
    <w:rsid w:val="00711632"/>
    <w:rsid w:val="00711A41"/>
    <w:rsid w:val="00712088"/>
    <w:rsid w:val="007127E9"/>
    <w:rsid w:val="0071639C"/>
    <w:rsid w:val="0071782B"/>
    <w:rsid w:val="007178B0"/>
    <w:rsid w:val="007200DF"/>
    <w:rsid w:val="0072069D"/>
    <w:rsid w:val="00723895"/>
    <w:rsid w:val="00724BA1"/>
    <w:rsid w:val="00724BE0"/>
    <w:rsid w:val="00726AEF"/>
    <w:rsid w:val="0072728E"/>
    <w:rsid w:val="007279BE"/>
    <w:rsid w:val="00732812"/>
    <w:rsid w:val="00732B3A"/>
    <w:rsid w:val="00734B9A"/>
    <w:rsid w:val="00736D28"/>
    <w:rsid w:val="007376E0"/>
    <w:rsid w:val="00737DCD"/>
    <w:rsid w:val="00737F5E"/>
    <w:rsid w:val="007426D3"/>
    <w:rsid w:val="00742EE5"/>
    <w:rsid w:val="00745301"/>
    <w:rsid w:val="007461BC"/>
    <w:rsid w:val="007465AA"/>
    <w:rsid w:val="0074729B"/>
    <w:rsid w:val="007475BB"/>
    <w:rsid w:val="00754374"/>
    <w:rsid w:val="00754763"/>
    <w:rsid w:val="0075546A"/>
    <w:rsid w:val="007558C6"/>
    <w:rsid w:val="007559C1"/>
    <w:rsid w:val="00755FF8"/>
    <w:rsid w:val="0075754B"/>
    <w:rsid w:val="007642A4"/>
    <w:rsid w:val="00764934"/>
    <w:rsid w:val="00765915"/>
    <w:rsid w:val="007712FB"/>
    <w:rsid w:val="00774400"/>
    <w:rsid w:val="00775573"/>
    <w:rsid w:val="007757DD"/>
    <w:rsid w:val="0077745E"/>
    <w:rsid w:val="00780355"/>
    <w:rsid w:val="00781667"/>
    <w:rsid w:val="00781747"/>
    <w:rsid w:val="0078270C"/>
    <w:rsid w:val="0078419F"/>
    <w:rsid w:val="00790AF8"/>
    <w:rsid w:val="0079284F"/>
    <w:rsid w:val="0079407B"/>
    <w:rsid w:val="00795073"/>
    <w:rsid w:val="0079546E"/>
    <w:rsid w:val="007A1C4E"/>
    <w:rsid w:val="007A20C5"/>
    <w:rsid w:val="007A2282"/>
    <w:rsid w:val="007A387D"/>
    <w:rsid w:val="007A4592"/>
    <w:rsid w:val="007A6CC3"/>
    <w:rsid w:val="007B0789"/>
    <w:rsid w:val="007B1484"/>
    <w:rsid w:val="007B1D6B"/>
    <w:rsid w:val="007B27F5"/>
    <w:rsid w:val="007B2EC3"/>
    <w:rsid w:val="007B380F"/>
    <w:rsid w:val="007B39CB"/>
    <w:rsid w:val="007B3D7C"/>
    <w:rsid w:val="007B4887"/>
    <w:rsid w:val="007C177E"/>
    <w:rsid w:val="007C1922"/>
    <w:rsid w:val="007C3091"/>
    <w:rsid w:val="007C5DC8"/>
    <w:rsid w:val="007C7330"/>
    <w:rsid w:val="007D47A0"/>
    <w:rsid w:val="007D5697"/>
    <w:rsid w:val="007D78E7"/>
    <w:rsid w:val="007E03A0"/>
    <w:rsid w:val="007E0F31"/>
    <w:rsid w:val="007E0FA7"/>
    <w:rsid w:val="007E137A"/>
    <w:rsid w:val="007E1922"/>
    <w:rsid w:val="007E26AF"/>
    <w:rsid w:val="007E3733"/>
    <w:rsid w:val="007E4AA8"/>
    <w:rsid w:val="007F287F"/>
    <w:rsid w:val="007F3594"/>
    <w:rsid w:val="007F36CB"/>
    <w:rsid w:val="007F52BE"/>
    <w:rsid w:val="007F6679"/>
    <w:rsid w:val="007F6BD6"/>
    <w:rsid w:val="007F7960"/>
    <w:rsid w:val="007F7C1D"/>
    <w:rsid w:val="00800A14"/>
    <w:rsid w:val="008060C3"/>
    <w:rsid w:val="00806213"/>
    <w:rsid w:val="0081077F"/>
    <w:rsid w:val="00811994"/>
    <w:rsid w:val="00812693"/>
    <w:rsid w:val="00813183"/>
    <w:rsid w:val="00813B04"/>
    <w:rsid w:val="00814B48"/>
    <w:rsid w:val="00816C93"/>
    <w:rsid w:val="0081711B"/>
    <w:rsid w:val="00820C6A"/>
    <w:rsid w:val="00820F6C"/>
    <w:rsid w:val="00822D37"/>
    <w:rsid w:val="00822FF6"/>
    <w:rsid w:val="00824EAD"/>
    <w:rsid w:val="00827E56"/>
    <w:rsid w:val="00830DC8"/>
    <w:rsid w:val="00831699"/>
    <w:rsid w:val="008334E6"/>
    <w:rsid w:val="00833C57"/>
    <w:rsid w:val="00833ECF"/>
    <w:rsid w:val="0084035A"/>
    <w:rsid w:val="0084186F"/>
    <w:rsid w:val="00841C34"/>
    <w:rsid w:val="0084641A"/>
    <w:rsid w:val="008509DB"/>
    <w:rsid w:val="00850AEA"/>
    <w:rsid w:val="00850D39"/>
    <w:rsid w:val="00851C2E"/>
    <w:rsid w:val="00852758"/>
    <w:rsid w:val="00855E21"/>
    <w:rsid w:val="0085676A"/>
    <w:rsid w:val="00860784"/>
    <w:rsid w:val="00860EA8"/>
    <w:rsid w:val="008623B7"/>
    <w:rsid w:val="00862FD2"/>
    <w:rsid w:val="0086398E"/>
    <w:rsid w:val="00865137"/>
    <w:rsid w:val="008665FB"/>
    <w:rsid w:val="00867646"/>
    <w:rsid w:val="00867688"/>
    <w:rsid w:val="00870F17"/>
    <w:rsid w:val="00871559"/>
    <w:rsid w:val="008722EF"/>
    <w:rsid w:val="0087398F"/>
    <w:rsid w:val="00874FC5"/>
    <w:rsid w:val="008760B1"/>
    <w:rsid w:val="00876592"/>
    <w:rsid w:val="00876F38"/>
    <w:rsid w:val="008804F2"/>
    <w:rsid w:val="00880763"/>
    <w:rsid w:val="00881EBF"/>
    <w:rsid w:val="00883834"/>
    <w:rsid w:val="008849A8"/>
    <w:rsid w:val="00885EF7"/>
    <w:rsid w:val="00887797"/>
    <w:rsid w:val="008879D9"/>
    <w:rsid w:val="0089265C"/>
    <w:rsid w:val="00894448"/>
    <w:rsid w:val="00897F12"/>
    <w:rsid w:val="008A3EBF"/>
    <w:rsid w:val="008A568B"/>
    <w:rsid w:val="008A59CA"/>
    <w:rsid w:val="008A5FCF"/>
    <w:rsid w:val="008B00BC"/>
    <w:rsid w:val="008B07EB"/>
    <w:rsid w:val="008B2885"/>
    <w:rsid w:val="008B37D6"/>
    <w:rsid w:val="008B5A84"/>
    <w:rsid w:val="008B5D89"/>
    <w:rsid w:val="008B6658"/>
    <w:rsid w:val="008C0D5D"/>
    <w:rsid w:val="008C4BF8"/>
    <w:rsid w:val="008C525E"/>
    <w:rsid w:val="008C52A6"/>
    <w:rsid w:val="008C5AEC"/>
    <w:rsid w:val="008D0048"/>
    <w:rsid w:val="008D1074"/>
    <w:rsid w:val="008D1B6D"/>
    <w:rsid w:val="008D33D6"/>
    <w:rsid w:val="008D374B"/>
    <w:rsid w:val="008D39B4"/>
    <w:rsid w:val="008D4C2C"/>
    <w:rsid w:val="008D5992"/>
    <w:rsid w:val="008E4841"/>
    <w:rsid w:val="008E639E"/>
    <w:rsid w:val="008E7F49"/>
    <w:rsid w:val="008F0FD4"/>
    <w:rsid w:val="008F1410"/>
    <w:rsid w:val="008F30BA"/>
    <w:rsid w:val="008F5176"/>
    <w:rsid w:val="008F637A"/>
    <w:rsid w:val="008F7160"/>
    <w:rsid w:val="008F744A"/>
    <w:rsid w:val="00900E92"/>
    <w:rsid w:val="009028F5"/>
    <w:rsid w:val="00902B7C"/>
    <w:rsid w:val="00902CCC"/>
    <w:rsid w:val="009045FB"/>
    <w:rsid w:val="009048E0"/>
    <w:rsid w:val="00904D46"/>
    <w:rsid w:val="00906D24"/>
    <w:rsid w:val="00906D3C"/>
    <w:rsid w:val="0091049D"/>
    <w:rsid w:val="009104D5"/>
    <w:rsid w:val="00910B38"/>
    <w:rsid w:val="00917B70"/>
    <w:rsid w:val="00917F63"/>
    <w:rsid w:val="009205A8"/>
    <w:rsid w:val="00920700"/>
    <w:rsid w:val="009217D4"/>
    <w:rsid w:val="00921C07"/>
    <w:rsid w:val="00922194"/>
    <w:rsid w:val="00922A0D"/>
    <w:rsid w:val="00923BC7"/>
    <w:rsid w:val="0092613E"/>
    <w:rsid w:val="009301A1"/>
    <w:rsid w:val="009302EA"/>
    <w:rsid w:val="00930327"/>
    <w:rsid w:val="00931653"/>
    <w:rsid w:val="009319C5"/>
    <w:rsid w:val="00933D8A"/>
    <w:rsid w:val="00934B68"/>
    <w:rsid w:val="009362CE"/>
    <w:rsid w:val="00937321"/>
    <w:rsid w:val="009379ED"/>
    <w:rsid w:val="009409B5"/>
    <w:rsid w:val="0094202B"/>
    <w:rsid w:val="009433B2"/>
    <w:rsid w:val="0094467C"/>
    <w:rsid w:val="009466BE"/>
    <w:rsid w:val="00946A48"/>
    <w:rsid w:val="00947D81"/>
    <w:rsid w:val="0095014A"/>
    <w:rsid w:val="00950C93"/>
    <w:rsid w:val="00952900"/>
    <w:rsid w:val="00952A5F"/>
    <w:rsid w:val="00952EEA"/>
    <w:rsid w:val="009535A0"/>
    <w:rsid w:val="00954316"/>
    <w:rsid w:val="009548AF"/>
    <w:rsid w:val="0095507F"/>
    <w:rsid w:val="00956101"/>
    <w:rsid w:val="00957A31"/>
    <w:rsid w:val="00957E58"/>
    <w:rsid w:val="00962F9D"/>
    <w:rsid w:val="00965932"/>
    <w:rsid w:val="009666DE"/>
    <w:rsid w:val="009674D1"/>
    <w:rsid w:val="00967FF0"/>
    <w:rsid w:val="00970925"/>
    <w:rsid w:val="0097118F"/>
    <w:rsid w:val="0097130C"/>
    <w:rsid w:val="0097167F"/>
    <w:rsid w:val="009762C6"/>
    <w:rsid w:val="009802FA"/>
    <w:rsid w:val="00980759"/>
    <w:rsid w:val="00980776"/>
    <w:rsid w:val="009826D6"/>
    <w:rsid w:val="009827AE"/>
    <w:rsid w:val="00983EA0"/>
    <w:rsid w:val="00983FE1"/>
    <w:rsid w:val="00985B25"/>
    <w:rsid w:val="0098602C"/>
    <w:rsid w:val="00987FCB"/>
    <w:rsid w:val="009917EF"/>
    <w:rsid w:val="00994952"/>
    <w:rsid w:val="00994AC1"/>
    <w:rsid w:val="00994BBC"/>
    <w:rsid w:val="00994EE0"/>
    <w:rsid w:val="009A039D"/>
    <w:rsid w:val="009A0573"/>
    <w:rsid w:val="009A18DF"/>
    <w:rsid w:val="009A3564"/>
    <w:rsid w:val="009A461C"/>
    <w:rsid w:val="009A516A"/>
    <w:rsid w:val="009A58F3"/>
    <w:rsid w:val="009A795B"/>
    <w:rsid w:val="009B2CE7"/>
    <w:rsid w:val="009B5AEE"/>
    <w:rsid w:val="009B5E34"/>
    <w:rsid w:val="009B6182"/>
    <w:rsid w:val="009B654C"/>
    <w:rsid w:val="009B78A6"/>
    <w:rsid w:val="009C27D4"/>
    <w:rsid w:val="009C37E3"/>
    <w:rsid w:val="009C4C8E"/>
    <w:rsid w:val="009C5E67"/>
    <w:rsid w:val="009C6528"/>
    <w:rsid w:val="009D08FD"/>
    <w:rsid w:val="009D0A11"/>
    <w:rsid w:val="009D0AE2"/>
    <w:rsid w:val="009D1E65"/>
    <w:rsid w:val="009D41F1"/>
    <w:rsid w:val="009D46F1"/>
    <w:rsid w:val="009D4B96"/>
    <w:rsid w:val="009D4EEB"/>
    <w:rsid w:val="009D511A"/>
    <w:rsid w:val="009D6C88"/>
    <w:rsid w:val="009D78E3"/>
    <w:rsid w:val="009D7EB2"/>
    <w:rsid w:val="009E01A7"/>
    <w:rsid w:val="009E0C42"/>
    <w:rsid w:val="009E3750"/>
    <w:rsid w:val="009E5B01"/>
    <w:rsid w:val="009E62D5"/>
    <w:rsid w:val="009E725D"/>
    <w:rsid w:val="009E7BB5"/>
    <w:rsid w:val="009F026E"/>
    <w:rsid w:val="009F057E"/>
    <w:rsid w:val="009F1FE4"/>
    <w:rsid w:val="009F2677"/>
    <w:rsid w:val="009F42AC"/>
    <w:rsid w:val="009F7C8B"/>
    <w:rsid w:val="00A0108D"/>
    <w:rsid w:val="00A024FE"/>
    <w:rsid w:val="00A05B07"/>
    <w:rsid w:val="00A05CBC"/>
    <w:rsid w:val="00A06F68"/>
    <w:rsid w:val="00A11D3A"/>
    <w:rsid w:val="00A121CD"/>
    <w:rsid w:val="00A12677"/>
    <w:rsid w:val="00A134B1"/>
    <w:rsid w:val="00A13CC6"/>
    <w:rsid w:val="00A14093"/>
    <w:rsid w:val="00A157B1"/>
    <w:rsid w:val="00A15B75"/>
    <w:rsid w:val="00A16FBD"/>
    <w:rsid w:val="00A20346"/>
    <w:rsid w:val="00A20FED"/>
    <w:rsid w:val="00A211F6"/>
    <w:rsid w:val="00A240BB"/>
    <w:rsid w:val="00A2467C"/>
    <w:rsid w:val="00A319F0"/>
    <w:rsid w:val="00A31AC3"/>
    <w:rsid w:val="00A31E94"/>
    <w:rsid w:val="00A323C9"/>
    <w:rsid w:val="00A40538"/>
    <w:rsid w:val="00A4354C"/>
    <w:rsid w:val="00A44748"/>
    <w:rsid w:val="00A44DBC"/>
    <w:rsid w:val="00A45F2C"/>
    <w:rsid w:val="00A47F46"/>
    <w:rsid w:val="00A47FA3"/>
    <w:rsid w:val="00A5122C"/>
    <w:rsid w:val="00A5277F"/>
    <w:rsid w:val="00A52F7B"/>
    <w:rsid w:val="00A55094"/>
    <w:rsid w:val="00A553A7"/>
    <w:rsid w:val="00A56737"/>
    <w:rsid w:val="00A57CAD"/>
    <w:rsid w:val="00A63C9E"/>
    <w:rsid w:val="00A6535E"/>
    <w:rsid w:val="00A67945"/>
    <w:rsid w:val="00A73697"/>
    <w:rsid w:val="00A74025"/>
    <w:rsid w:val="00A7541C"/>
    <w:rsid w:val="00A75695"/>
    <w:rsid w:val="00A776B6"/>
    <w:rsid w:val="00A80558"/>
    <w:rsid w:val="00A80EE2"/>
    <w:rsid w:val="00A847C0"/>
    <w:rsid w:val="00A90D7C"/>
    <w:rsid w:val="00A919AC"/>
    <w:rsid w:val="00A938B4"/>
    <w:rsid w:val="00A96C46"/>
    <w:rsid w:val="00A972FF"/>
    <w:rsid w:val="00A97407"/>
    <w:rsid w:val="00AA0717"/>
    <w:rsid w:val="00AA1175"/>
    <w:rsid w:val="00AA16A0"/>
    <w:rsid w:val="00AA2B72"/>
    <w:rsid w:val="00AA3654"/>
    <w:rsid w:val="00AA5933"/>
    <w:rsid w:val="00AA69E0"/>
    <w:rsid w:val="00AA71C7"/>
    <w:rsid w:val="00AA7CF4"/>
    <w:rsid w:val="00AB1893"/>
    <w:rsid w:val="00AB2364"/>
    <w:rsid w:val="00AB46E3"/>
    <w:rsid w:val="00AB539A"/>
    <w:rsid w:val="00AB6C67"/>
    <w:rsid w:val="00AB72F9"/>
    <w:rsid w:val="00AB7D57"/>
    <w:rsid w:val="00AC0978"/>
    <w:rsid w:val="00AC1F65"/>
    <w:rsid w:val="00AC3CAF"/>
    <w:rsid w:val="00AC5C52"/>
    <w:rsid w:val="00AD02B6"/>
    <w:rsid w:val="00AD1CC7"/>
    <w:rsid w:val="00AD2E51"/>
    <w:rsid w:val="00AD4A2D"/>
    <w:rsid w:val="00AD4F9D"/>
    <w:rsid w:val="00AD739F"/>
    <w:rsid w:val="00AE05F5"/>
    <w:rsid w:val="00AE30C3"/>
    <w:rsid w:val="00AE3A20"/>
    <w:rsid w:val="00AE40F1"/>
    <w:rsid w:val="00AE45DA"/>
    <w:rsid w:val="00AF060E"/>
    <w:rsid w:val="00AF128F"/>
    <w:rsid w:val="00AF27E0"/>
    <w:rsid w:val="00AF78EC"/>
    <w:rsid w:val="00B016CB"/>
    <w:rsid w:val="00B03510"/>
    <w:rsid w:val="00B03590"/>
    <w:rsid w:val="00B05C27"/>
    <w:rsid w:val="00B1003E"/>
    <w:rsid w:val="00B137AB"/>
    <w:rsid w:val="00B14042"/>
    <w:rsid w:val="00B15E1A"/>
    <w:rsid w:val="00B16C5B"/>
    <w:rsid w:val="00B21FF2"/>
    <w:rsid w:val="00B2299E"/>
    <w:rsid w:val="00B275BD"/>
    <w:rsid w:val="00B30321"/>
    <w:rsid w:val="00B31CF0"/>
    <w:rsid w:val="00B34A6D"/>
    <w:rsid w:val="00B36318"/>
    <w:rsid w:val="00B40DBD"/>
    <w:rsid w:val="00B40E74"/>
    <w:rsid w:val="00B4290A"/>
    <w:rsid w:val="00B42BE4"/>
    <w:rsid w:val="00B44D99"/>
    <w:rsid w:val="00B46B57"/>
    <w:rsid w:val="00B46DFB"/>
    <w:rsid w:val="00B50C34"/>
    <w:rsid w:val="00B5439F"/>
    <w:rsid w:val="00B543A2"/>
    <w:rsid w:val="00B55BE8"/>
    <w:rsid w:val="00B60922"/>
    <w:rsid w:val="00B62892"/>
    <w:rsid w:val="00B63199"/>
    <w:rsid w:val="00B64B8B"/>
    <w:rsid w:val="00B70B90"/>
    <w:rsid w:val="00B71EE5"/>
    <w:rsid w:val="00B745ED"/>
    <w:rsid w:val="00B74CCD"/>
    <w:rsid w:val="00B74EC8"/>
    <w:rsid w:val="00B756B1"/>
    <w:rsid w:val="00B80DCA"/>
    <w:rsid w:val="00B81F61"/>
    <w:rsid w:val="00B821FA"/>
    <w:rsid w:val="00B84596"/>
    <w:rsid w:val="00B85235"/>
    <w:rsid w:val="00B8542A"/>
    <w:rsid w:val="00B855C5"/>
    <w:rsid w:val="00B8601F"/>
    <w:rsid w:val="00B86BEE"/>
    <w:rsid w:val="00B927E4"/>
    <w:rsid w:val="00B92D15"/>
    <w:rsid w:val="00B9342F"/>
    <w:rsid w:val="00B9484C"/>
    <w:rsid w:val="00B969AB"/>
    <w:rsid w:val="00B96E3E"/>
    <w:rsid w:val="00BA011F"/>
    <w:rsid w:val="00BA0939"/>
    <w:rsid w:val="00BA2106"/>
    <w:rsid w:val="00BA2DCF"/>
    <w:rsid w:val="00BA5DD6"/>
    <w:rsid w:val="00BA7129"/>
    <w:rsid w:val="00BB0641"/>
    <w:rsid w:val="00BB06D8"/>
    <w:rsid w:val="00BB3EF0"/>
    <w:rsid w:val="00BB4487"/>
    <w:rsid w:val="00BB50C1"/>
    <w:rsid w:val="00BB5A59"/>
    <w:rsid w:val="00BC1C41"/>
    <w:rsid w:val="00BC29AA"/>
    <w:rsid w:val="00BC3369"/>
    <w:rsid w:val="00BC4BB0"/>
    <w:rsid w:val="00BC56BF"/>
    <w:rsid w:val="00BC7135"/>
    <w:rsid w:val="00BC7CCD"/>
    <w:rsid w:val="00BD020C"/>
    <w:rsid w:val="00BD18D2"/>
    <w:rsid w:val="00BD3FB9"/>
    <w:rsid w:val="00BD583E"/>
    <w:rsid w:val="00BE0EB4"/>
    <w:rsid w:val="00BE1744"/>
    <w:rsid w:val="00BE2D17"/>
    <w:rsid w:val="00BE4C3A"/>
    <w:rsid w:val="00BE68C1"/>
    <w:rsid w:val="00BE6F76"/>
    <w:rsid w:val="00BF078E"/>
    <w:rsid w:val="00BF1C34"/>
    <w:rsid w:val="00BF2DBF"/>
    <w:rsid w:val="00BF3230"/>
    <w:rsid w:val="00BF3DCE"/>
    <w:rsid w:val="00BF70C7"/>
    <w:rsid w:val="00BF7DDE"/>
    <w:rsid w:val="00C02C03"/>
    <w:rsid w:val="00C05CED"/>
    <w:rsid w:val="00C06CE2"/>
    <w:rsid w:val="00C1044A"/>
    <w:rsid w:val="00C1081B"/>
    <w:rsid w:val="00C10E42"/>
    <w:rsid w:val="00C11CFE"/>
    <w:rsid w:val="00C126F7"/>
    <w:rsid w:val="00C12C1D"/>
    <w:rsid w:val="00C12CDE"/>
    <w:rsid w:val="00C13381"/>
    <w:rsid w:val="00C14848"/>
    <w:rsid w:val="00C22475"/>
    <w:rsid w:val="00C22F22"/>
    <w:rsid w:val="00C26342"/>
    <w:rsid w:val="00C2674B"/>
    <w:rsid w:val="00C31E2F"/>
    <w:rsid w:val="00C32864"/>
    <w:rsid w:val="00C35C92"/>
    <w:rsid w:val="00C36023"/>
    <w:rsid w:val="00C36469"/>
    <w:rsid w:val="00C403CC"/>
    <w:rsid w:val="00C4341F"/>
    <w:rsid w:val="00C4425C"/>
    <w:rsid w:val="00C445C8"/>
    <w:rsid w:val="00C44F47"/>
    <w:rsid w:val="00C46CF0"/>
    <w:rsid w:val="00C46D44"/>
    <w:rsid w:val="00C47CE1"/>
    <w:rsid w:val="00C50E56"/>
    <w:rsid w:val="00C51589"/>
    <w:rsid w:val="00C52233"/>
    <w:rsid w:val="00C53578"/>
    <w:rsid w:val="00C56DB9"/>
    <w:rsid w:val="00C6094B"/>
    <w:rsid w:val="00C610FD"/>
    <w:rsid w:val="00C614F6"/>
    <w:rsid w:val="00C6227F"/>
    <w:rsid w:val="00C62313"/>
    <w:rsid w:val="00C636DC"/>
    <w:rsid w:val="00C640E9"/>
    <w:rsid w:val="00C64E05"/>
    <w:rsid w:val="00C65FAF"/>
    <w:rsid w:val="00C65FF2"/>
    <w:rsid w:val="00C663B7"/>
    <w:rsid w:val="00C76F46"/>
    <w:rsid w:val="00C803AE"/>
    <w:rsid w:val="00C811A8"/>
    <w:rsid w:val="00C83BFD"/>
    <w:rsid w:val="00C864C4"/>
    <w:rsid w:val="00C864D2"/>
    <w:rsid w:val="00C90567"/>
    <w:rsid w:val="00C90F43"/>
    <w:rsid w:val="00C9126B"/>
    <w:rsid w:val="00C919C9"/>
    <w:rsid w:val="00C93478"/>
    <w:rsid w:val="00C94015"/>
    <w:rsid w:val="00C95EC1"/>
    <w:rsid w:val="00C95FEB"/>
    <w:rsid w:val="00C96094"/>
    <w:rsid w:val="00C97D06"/>
    <w:rsid w:val="00CA1A9B"/>
    <w:rsid w:val="00CA2061"/>
    <w:rsid w:val="00CA4D6D"/>
    <w:rsid w:val="00CA5137"/>
    <w:rsid w:val="00CA5D55"/>
    <w:rsid w:val="00CA7B6D"/>
    <w:rsid w:val="00CB020F"/>
    <w:rsid w:val="00CB39BC"/>
    <w:rsid w:val="00CB44ED"/>
    <w:rsid w:val="00CB51F6"/>
    <w:rsid w:val="00CB52D2"/>
    <w:rsid w:val="00CC342C"/>
    <w:rsid w:val="00CC5746"/>
    <w:rsid w:val="00CC57A5"/>
    <w:rsid w:val="00CD0702"/>
    <w:rsid w:val="00CD0A81"/>
    <w:rsid w:val="00CD0B43"/>
    <w:rsid w:val="00CD247C"/>
    <w:rsid w:val="00CD5F58"/>
    <w:rsid w:val="00CD78FE"/>
    <w:rsid w:val="00CE1427"/>
    <w:rsid w:val="00CE300B"/>
    <w:rsid w:val="00CE6B0A"/>
    <w:rsid w:val="00CE6C32"/>
    <w:rsid w:val="00CE6DC9"/>
    <w:rsid w:val="00CE7D93"/>
    <w:rsid w:val="00CF061A"/>
    <w:rsid w:val="00CF0C38"/>
    <w:rsid w:val="00CF1A89"/>
    <w:rsid w:val="00CF3DCC"/>
    <w:rsid w:val="00CF57A6"/>
    <w:rsid w:val="00CF5AF3"/>
    <w:rsid w:val="00CF6199"/>
    <w:rsid w:val="00CF7E27"/>
    <w:rsid w:val="00D00577"/>
    <w:rsid w:val="00D00F5F"/>
    <w:rsid w:val="00D0119A"/>
    <w:rsid w:val="00D0128D"/>
    <w:rsid w:val="00D03B9A"/>
    <w:rsid w:val="00D04531"/>
    <w:rsid w:val="00D0462A"/>
    <w:rsid w:val="00D04DD9"/>
    <w:rsid w:val="00D05EC5"/>
    <w:rsid w:val="00D0707F"/>
    <w:rsid w:val="00D074F9"/>
    <w:rsid w:val="00D10EA0"/>
    <w:rsid w:val="00D14171"/>
    <w:rsid w:val="00D15E28"/>
    <w:rsid w:val="00D17C87"/>
    <w:rsid w:val="00D17D6A"/>
    <w:rsid w:val="00D23D2D"/>
    <w:rsid w:val="00D2441D"/>
    <w:rsid w:val="00D255E7"/>
    <w:rsid w:val="00D25E12"/>
    <w:rsid w:val="00D30266"/>
    <w:rsid w:val="00D303F6"/>
    <w:rsid w:val="00D31624"/>
    <w:rsid w:val="00D3370E"/>
    <w:rsid w:val="00D374ED"/>
    <w:rsid w:val="00D44BB3"/>
    <w:rsid w:val="00D4521A"/>
    <w:rsid w:val="00D45428"/>
    <w:rsid w:val="00D455A5"/>
    <w:rsid w:val="00D517FE"/>
    <w:rsid w:val="00D521D0"/>
    <w:rsid w:val="00D5281D"/>
    <w:rsid w:val="00D5402F"/>
    <w:rsid w:val="00D55CBD"/>
    <w:rsid w:val="00D566EA"/>
    <w:rsid w:val="00D56B5A"/>
    <w:rsid w:val="00D6059E"/>
    <w:rsid w:val="00D60AB3"/>
    <w:rsid w:val="00D63018"/>
    <w:rsid w:val="00D63EAF"/>
    <w:rsid w:val="00D64D2B"/>
    <w:rsid w:val="00D66B0A"/>
    <w:rsid w:val="00D66BB3"/>
    <w:rsid w:val="00D6701E"/>
    <w:rsid w:val="00D67EB3"/>
    <w:rsid w:val="00D70371"/>
    <w:rsid w:val="00D7116F"/>
    <w:rsid w:val="00D714FE"/>
    <w:rsid w:val="00D729F1"/>
    <w:rsid w:val="00D74531"/>
    <w:rsid w:val="00D74F86"/>
    <w:rsid w:val="00D75C15"/>
    <w:rsid w:val="00D763EE"/>
    <w:rsid w:val="00D76961"/>
    <w:rsid w:val="00D76CE8"/>
    <w:rsid w:val="00D76D07"/>
    <w:rsid w:val="00D76FAC"/>
    <w:rsid w:val="00D77663"/>
    <w:rsid w:val="00D80545"/>
    <w:rsid w:val="00D80839"/>
    <w:rsid w:val="00D80B70"/>
    <w:rsid w:val="00D80E97"/>
    <w:rsid w:val="00D8103C"/>
    <w:rsid w:val="00D81EC1"/>
    <w:rsid w:val="00D82E00"/>
    <w:rsid w:val="00D841EC"/>
    <w:rsid w:val="00D903EA"/>
    <w:rsid w:val="00D90A75"/>
    <w:rsid w:val="00D91F6C"/>
    <w:rsid w:val="00D93D0E"/>
    <w:rsid w:val="00D96302"/>
    <w:rsid w:val="00D96B98"/>
    <w:rsid w:val="00D96F04"/>
    <w:rsid w:val="00DA021F"/>
    <w:rsid w:val="00DA102B"/>
    <w:rsid w:val="00DA14CC"/>
    <w:rsid w:val="00DA4C22"/>
    <w:rsid w:val="00DA5F36"/>
    <w:rsid w:val="00DA6326"/>
    <w:rsid w:val="00DB3CFF"/>
    <w:rsid w:val="00DB448B"/>
    <w:rsid w:val="00DB734D"/>
    <w:rsid w:val="00DB7DAB"/>
    <w:rsid w:val="00DC0A3E"/>
    <w:rsid w:val="00DC7E4F"/>
    <w:rsid w:val="00DD26D7"/>
    <w:rsid w:val="00DD295D"/>
    <w:rsid w:val="00DD2A18"/>
    <w:rsid w:val="00DE0F14"/>
    <w:rsid w:val="00DE2656"/>
    <w:rsid w:val="00DE26A3"/>
    <w:rsid w:val="00DE489A"/>
    <w:rsid w:val="00DE6866"/>
    <w:rsid w:val="00DF0AFD"/>
    <w:rsid w:val="00DF12B9"/>
    <w:rsid w:val="00DF25BF"/>
    <w:rsid w:val="00DF4B27"/>
    <w:rsid w:val="00E006B4"/>
    <w:rsid w:val="00E012A3"/>
    <w:rsid w:val="00E02AB7"/>
    <w:rsid w:val="00E066B6"/>
    <w:rsid w:val="00E06948"/>
    <w:rsid w:val="00E15E91"/>
    <w:rsid w:val="00E17B66"/>
    <w:rsid w:val="00E17DAF"/>
    <w:rsid w:val="00E20D6D"/>
    <w:rsid w:val="00E21708"/>
    <w:rsid w:val="00E220A0"/>
    <w:rsid w:val="00E229D6"/>
    <w:rsid w:val="00E2713F"/>
    <w:rsid w:val="00E27179"/>
    <w:rsid w:val="00E31BF7"/>
    <w:rsid w:val="00E326B1"/>
    <w:rsid w:val="00E336F4"/>
    <w:rsid w:val="00E33AF2"/>
    <w:rsid w:val="00E36830"/>
    <w:rsid w:val="00E37FE9"/>
    <w:rsid w:val="00E408AE"/>
    <w:rsid w:val="00E45247"/>
    <w:rsid w:val="00E46BC9"/>
    <w:rsid w:val="00E472DD"/>
    <w:rsid w:val="00E53D2F"/>
    <w:rsid w:val="00E547DE"/>
    <w:rsid w:val="00E54839"/>
    <w:rsid w:val="00E5609E"/>
    <w:rsid w:val="00E563F8"/>
    <w:rsid w:val="00E57DC1"/>
    <w:rsid w:val="00E60B4C"/>
    <w:rsid w:val="00E63C76"/>
    <w:rsid w:val="00E64012"/>
    <w:rsid w:val="00E66389"/>
    <w:rsid w:val="00E664C1"/>
    <w:rsid w:val="00E67DD8"/>
    <w:rsid w:val="00E77151"/>
    <w:rsid w:val="00E80B5C"/>
    <w:rsid w:val="00E81D82"/>
    <w:rsid w:val="00E827E5"/>
    <w:rsid w:val="00E82F29"/>
    <w:rsid w:val="00E833A9"/>
    <w:rsid w:val="00E8352B"/>
    <w:rsid w:val="00E849EB"/>
    <w:rsid w:val="00E84AA7"/>
    <w:rsid w:val="00E85C65"/>
    <w:rsid w:val="00E879A2"/>
    <w:rsid w:val="00E91965"/>
    <w:rsid w:val="00E92F9E"/>
    <w:rsid w:val="00E944CF"/>
    <w:rsid w:val="00E9522F"/>
    <w:rsid w:val="00E969D7"/>
    <w:rsid w:val="00E96D2B"/>
    <w:rsid w:val="00EA0190"/>
    <w:rsid w:val="00EA0E97"/>
    <w:rsid w:val="00EA1833"/>
    <w:rsid w:val="00EA1E88"/>
    <w:rsid w:val="00EA3A39"/>
    <w:rsid w:val="00EB1519"/>
    <w:rsid w:val="00EB27F6"/>
    <w:rsid w:val="00EB29A2"/>
    <w:rsid w:val="00EB4278"/>
    <w:rsid w:val="00EB53EE"/>
    <w:rsid w:val="00EB6CF8"/>
    <w:rsid w:val="00EB6F61"/>
    <w:rsid w:val="00EB7052"/>
    <w:rsid w:val="00EB79BC"/>
    <w:rsid w:val="00EC0441"/>
    <w:rsid w:val="00EC04C9"/>
    <w:rsid w:val="00EC06DD"/>
    <w:rsid w:val="00EC0CAF"/>
    <w:rsid w:val="00EC2F94"/>
    <w:rsid w:val="00EC32DF"/>
    <w:rsid w:val="00EC3E1A"/>
    <w:rsid w:val="00EC5B81"/>
    <w:rsid w:val="00EC6811"/>
    <w:rsid w:val="00EC6974"/>
    <w:rsid w:val="00EC6DC2"/>
    <w:rsid w:val="00EC7482"/>
    <w:rsid w:val="00ED2247"/>
    <w:rsid w:val="00ED2F9F"/>
    <w:rsid w:val="00ED3FED"/>
    <w:rsid w:val="00ED5680"/>
    <w:rsid w:val="00ED5AD7"/>
    <w:rsid w:val="00ED5F93"/>
    <w:rsid w:val="00ED795D"/>
    <w:rsid w:val="00ED7CE4"/>
    <w:rsid w:val="00EE1253"/>
    <w:rsid w:val="00EE2981"/>
    <w:rsid w:val="00EE3C74"/>
    <w:rsid w:val="00EE4371"/>
    <w:rsid w:val="00EE55AB"/>
    <w:rsid w:val="00EE5FA2"/>
    <w:rsid w:val="00EF0E2C"/>
    <w:rsid w:val="00EF1880"/>
    <w:rsid w:val="00EF22FF"/>
    <w:rsid w:val="00EF280D"/>
    <w:rsid w:val="00EF415F"/>
    <w:rsid w:val="00EF60A6"/>
    <w:rsid w:val="00EF6D0D"/>
    <w:rsid w:val="00EF78C8"/>
    <w:rsid w:val="00EF7B98"/>
    <w:rsid w:val="00F004D3"/>
    <w:rsid w:val="00F03797"/>
    <w:rsid w:val="00F048EF"/>
    <w:rsid w:val="00F05EF5"/>
    <w:rsid w:val="00F0670F"/>
    <w:rsid w:val="00F06C05"/>
    <w:rsid w:val="00F06D6D"/>
    <w:rsid w:val="00F07018"/>
    <w:rsid w:val="00F12B20"/>
    <w:rsid w:val="00F12B60"/>
    <w:rsid w:val="00F14175"/>
    <w:rsid w:val="00F141E7"/>
    <w:rsid w:val="00F153EC"/>
    <w:rsid w:val="00F17C9A"/>
    <w:rsid w:val="00F2059F"/>
    <w:rsid w:val="00F228D7"/>
    <w:rsid w:val="00F2502E"/>
    <w:rsid w:val="00F25562"/>
    <w:rsid w:val="00F25B6B"/>
    <w:rsid w:val="00F25FE1"/>
    <w:rsid w:val="00F26E5B"/>
    <w:rsid w:val="00F274E1"/>
    <w:rsid w:val="00F31B79"/>
    <w:rsid w:val="00F325F5"/>
    <w:rsid w:val="00F34D7F"/>
    <w:rsid w:val="00F35207"/>
    <w:rsid w:val="00F3761D"/>
    <w:rsid w:val="00F402C6"/>
    <w:rsid w:val="00F40750"/>
    <w:rsid w:val="00F40FD3"/>
    <w:rsid w:val="00F41289"/>
    <w:rsid w:val="00F412B1"/>
    <w:rsid w:val="00F41F27"/>
    <w:rsid w:val="00F42EF2"/>
    <w:rsid w:val="00F4306D"/>
    <w:rsid w:val="00F43D23"/>
    <w:rsid w:val="00F44AF9"/>
    <w:rsid w:val="00F45FE7"/>
    <w:rsid w:val="00F468F3"/>
    <w:rsid w:val="00F47716"/>
    <w:rsid w:val="00F5180E"/>
    <w:rsid w:val="00F53E86"/>
    <w:rsid w:val="00F54541"/>
    <w:rsid w:val="00F55BDA"/>
    <w:rsid w:val="00F5614D"/>
    <w:rsid w:val="00F56E84"/>
    <w:rsid w:val="00F56F50"/>
    <w:rsid w:val="00F57B82"/>
    <w:rsid w:val="00F63C95"/>
    <w:rsid w:val="00F64D9C"/>
    <w:rsid w:val="00F655DF"/>
    <w:rsid w:val="00F70DDA"/>
    <w:rsid w:val="00F716B2"/>
    <w:rsid w:val="00F71963"/>
    <w:rsid w:val="00F73141"/>
    <w:rsid w:val="00F73657"/>
    <w:rsid w:val="00F73EB2"/>
    <w:rsid w:val="00F73EF2"/>
    <w:rsid w:val="00F750AE"/>
    <w:rsid w:val="00F812A2"/>
    <w:rsid w:val="00F82A4A"/>
    <w:rsid w:val="00F83519"/>
    <w:rsid w:val="00F84A4C"/>
    <w:rsid w:val="00F851B4"/>
    <w:rsid w:val="00F86BF0"/>
    <w:rsid w:val="00F917A2"/>
    <w:rsid w:val="00F9209F"/>
    <w:rsid w:val="00F94320"/>
    <w:rsid w:val="00F958C9"/>
    <w:rsid w:val="00F9758F"/>
    <w:rsid w:val="00FA32B8"/>
    <w:rsid w:val="00FA3A60"/>
    <w:rsid w:val="00FA6073"/>
    <w:rsid w:val="00FA64A0"/>
    <w:rsid w:val="00FB1AEF"/>
    <w:rsid w:val="00FB4C56"/>
    <w:rsid w:val="00FC01D5"/>
    <w:rsid w:val="00FC0FDD"/>
    <w:rsid w:val="00FC166A"/>
    <w:rsid w:val="00FC2472"/>
    <w:rsid w:val="00FC32EA"/>
    <w:rsid w:val="00FC41AC"/>
    <w:rsid w:val="00FC4A4D"/>
    <w:rsid w:val="00FC50A2"/>
    <w:rsid w:val="00FD0699"/>
    <w:rsid w:val="00FD08E8"/>
    <w:rsid w:val="00FD26F3"/>
    <w:rsid w:val="00FD4D93"/>
    <w:rsid w:val="00FD5958"/>
    <w:rsid w:val="00FE045A"/>
    <w:rsid w:val="00FE17E4"/>
    <w:rsid w:val="00FE1C38"/>
    <w:rsid w:val="00FE20B3"/>
    <w:rsid w:val="00FE4747"/>
    <w:rsid w:val="00FE6872"/>
    <w:rsid w:val="00FF126E"/>
    <w:rsid w:val="00FF2F7A"/>
    <w:rsid w:val="00FF4812"/>
    <w:rsid w:val="00FF5450"/>
    <w:rsid w:val="00FF587A"/>
    <w:rsid w:val="00FF5BE1"/>
    <w:rsid w:val="00FF740B"/>
    <w:rsid w:val="00FF75A4"/>
    <w:rsid w:val="00FF7F29"/>
    <w:rsid w:val="015B5B6A"/>
    <w:rsid w:val="039B0FCA"/>
    <w:rsid w:val="041A1426"/>
    <w:rsid w:val="062120BB"/>
    <w:rsid w:val="063F3E99"/>
    <w:rsid w:val="09733C38"/>
    <w:rsid w:val="0CD05ED7"/>
    <w:rsid w:val="0EBE4851"/>
    <w:rsid w:val="119208DE"/>
    <w:rsid w:val="12BF6B65"/>
    <w:rsid w:val="1441159B"/>
    <w:rsid w:val="14A7261E"/>
    <w:rsid w:val="18EF725D"/>
    <w:rsid w:val="1CBD46BC"/>
    <w:rsid w:val="1E180788"/>
    <w:rsid w:val="213C3B35"/>
    <w:rsid w:val="225B5342"/>
    <w:rsid w:val="24F56147"/>
    <w:rsid w:val="254C2D7C"/>
    <w:rsid w:val="2677791D"/>
    <w:rsid w:val="297556DB"/>
    <w:rsid w:val="2B1E21D9"/>
    <w:rsid w:val="2DF87741"/>
    <w:rsid w:val="30B5736D"/>
    <w:rsid w:val="327638BF"/>
    <w:rsid w:val="32FC7B27"/>
    <w:rsid w:val="34134919"/>
    <w:rsid w:val="36364D16"/>
    <w:rsid w:val="36C43945"/>
    <w:rsid w:val="38EC419A"/>
    <w:rsid w:val="3A1A0729"/>
    <w:rsid w:val="3AEB3DE9"/>
    <w:rsid w:val="3E3D7A95"/>
    <w:rsid w:val="3E8D5AD7"/>
    <w:rsid w:val="418D686E"/>
    <w:rsid w:val="49B6314E"/>
    <w:rsid w:val="4CA67ABC"/>
    <w:rsid w:val="4CD76635"/>
    <w:rsid w:val="4EFE29ED"/>
    <w:rsid w:val="4F8C3D25"/>
    <w:rsid w:val="500A749C"/>
    <w:rsid w:val="512C03F4"/>
    <w:rsid w:val="5625472B"/>
    <w:rsid w:val="566F26A9"/>
    <w:rsid w:val="571A734B"/>
    <w:rsid w:val="57430662"/>
    <w:rsid w:val="595F2014"/>
    <w:rsid w:val="5A3F6F87"/>
    <w:rsid w:val="5A694CBF"/>
    <w:rsid w:val="5B9460EC"/>
    <w:rsid w:val="5C55274B"/>
    <w:rsid w:val="5DEB3A73"/>
    <w:rsid w:val="609A23C3"/>
    <w:rsid w:val="647E318A"/>
    <w:rsid w:val="64A36954"/>
    <w:rsid w:val="65634188"/>
    <w:rsid w:val="69B96308"/>
    <w:rsid w:val="6C702D60"/>
    <w:rsid w:val="6DD469CF"/>
    <w:rsid w:val="6EBB6FD6"/>
    <w:rsid w:val="6F6D46CD"/>
    <w:rsid w:val="700420B0"/>
    <w:rsid w:val="71193D54"/>
    <w:rsid w:val="720158A0"/>
    <w:rsid w:val="79CB512B"/>
    <w:rsid w:val="79E451BE"/>
    <w:rsid w:val="7A333B18"/>
    <w:rsid w:val="7B3F680F"/>
    <w:rsid w:val="7C02507D"/>
    <w:rsid w:val="7F5A4BA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99"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99" w:semiHidden="0" w:name="Body Text Indent 2"/>
    <w:lsdException w:qFormat="1" w:unhideWhenUsed="0" w:uiPriority="99"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99"/>
    <w:pPr>
      <w:keepNext/>
      <w:spacing w:before="240" w:after="60"/>
      <w:outlineLvl w:val="0"/>
    </w:pPr>
    <w:rPr>
      <w:rFonts w:ascii="Cambria" w:hAnsi="Cambria"/>
      <w:b/>
      <w:bCs/>
      <w:kern w:val="32"/>
      <w:sz w:val="32"/>
      <w:szCs w:val="32"/>
    </w:rPr>
  </w:style>
  <w:style w:type="paragraph" w:styleId="3">
    <w:name w:val="heading 2"/>
    <w:basedOn w:val="1"/>
    <w:next w:val="1"/>
    <w:link w:val="46"/>
    <w:qFormat/>
    <w:uiPriority w:val="99"/>
    <w:pPr>
      <w:keepNext/>
      <w:keepLines/>
      <w:spacing w:before="260" w:after="260" w:line="413" w:lineRule="auto"/>
      <w:outlineLvl w:val="1"/>
    </w:pPr>
    <w:rPr>
      <w:rFonts w:ascii="Cambria" w:hAnsi="Cambria"/>
      <w:b/>
      <w:bCs/>
      <w:sz w:val="32"/>
      <w:szCs w:val="32"/>
    </w:rPr>
  </w:style>
  <w:style w:type="paragraph" w:styleId="4">
    <w:name w:val="heading 3"/>
    <w:basedOn w:val="1"/>
    <w:next w:val="1"/>
    <w:link w:val="125"/>
    <w:qFormat/>
    <w:uiPriority w:val="99"/>
    <w:pPr>
      <w:widowControl/>
      <w:spacing w:line="360" w:lineRule="auto"/>
      <w:outlineLvl w:val="2"/>
    </w:pPr>
    <w:rPr>
      <w:b/>
      <w:bCs/>
      <w:sz w:val="24"/>
    </w:rPr>
  </w:style>
  <w:style w:type="paragraph" w:styleId="5">
    <w:name w:val="heading 4"/>
    <w:basedOn w:val="1"/>
    <w:next w:val="1"/>
    <w:link w:val="48"/>
    <w:qFormat/>
    <w:uiPriority w:val="99"/>
    <w:pPr>
      <w:keepNext/>
      <w:keepLines/>
      <w:spacing w:line="360" w:lineRule="auto"/>
      <w:outlineLvl w:val="3"/>
    </w:pPr>
    <w:rPr>
      <w:rFonts w:ascii="Arial" w:hAnsi="Arial"/>
      <w:b/>
      <w:bCs/>
      <w:szCs w:val="28"/>
    </w:rPr>
  </w:style>
  <w:style w:type="paragraph" w:styleId="6">
    <w:name w:val="heading 5"/>
    <w:basedOn w:val="1"/>
    <w:next w:val="1"/>
    <w:link w:val="49"/>
    <w:qFormat/>
    <w:uiPriority w:val="99"/>
    <w:pPr>
      <w:keepNext/>
      <w:keepLines/>
      <w:spacing w:before="280" w:after="290" w:line="372" w:lineRule="auto"/>
      <w:outlineLvl w:val="4"/>
    </w:pPr>
    <w:rPr>
      <w:b/>
      <w:bCs/>
      <w:sz w:val="28"/>
      <w:szCs w:val="28"/>
    </w:rPr>
  </w:style>
  <w:style w:type="paragraph" w:styleId="7">
    <w:name w:val="heading 6"/>
    <w:basedOn w:val="1"/>
    <w:next w:val="1"/>
    <w:link w:val="50"/>
    <w:qFormat/>
    <w:uiPriority w:val="99"/>
    <w:pPr>
      <w:keepNext/>
      <w:keepLines/>
      <w:widowControl/>
      <w:tabs>
        <w:tab w:val="left" w:pos="1440"/>
      </w:tabs>
      <w:spacing w:before="240" w:after="64" w:line="317" w:lineRule="auto"/>
      <w:ind w:left="1152" w:hanging="1152"/>
      <w:jc w:val="left"/>
      <w:outlineLvl w:val="5"/>
    </w:pPr>
    <w:rPr>
      <w:rFonts w:ascii="Arial" w:hAnsi="Arial" w:eastAsia="黑体"/>
      <w:b/>
      <w:bCs/>
      <w:sz w:val="24"/>
    </w:rPr>
  </w:style>
  <w:style w:type="paragraph" w:styleId="8">
    <w:name w:val="heading 7"/>
    <w:basedOn w:val="1"/>
    <w:next w:val="1"/>
    <w:link w:val="51"/>
    <w:qFormat/>
    <w:uiPriority w:val="99"/>
    <w:pPr>
      <w:keepNext/>
      <w:keepLines/>
      <w:widowControl/>
      <w:tabs>
        <w:tab w:val="left" w:pos="2520"/>
      </w:tabs>
      <w:spacing w:before="240" w:after="64" w:line="317" w:lineRule="auto"/>
      <w:ind w:left="1296" w:hanging="1296"/>
      <w:jc w:val="left"/>
      <w:outlineLvl w:val="6"/>
    </w:pPr>
    <w:rPr>
      <w:b/>
      <w:bCs/>
      <w:sz w:val="24"/>
    </w:rPr>
  </w:style>
  <w:style w:type="paragraph" w:styleId="9">
    <w:name w:val="heading 8"/>
    <w:basedOn w:val="1"/>
    <w:next w:val="1"/>
    <w:link w:val="52"/>
    <w:qFormat/>
    <w:uiPriority w:val="99"/>
    <w:pPr>
      <w:keepNext/>
      <w:keepLines/>
      <w:widowControl/>
      <w:tabs>
        <w:tab w:val="left" w:pos="1440"/>
      </w:tabs>
      <w:spacing w:before="240" w:after="64" w:line="317" w:lineRule="auto"/>
      <w:ind w:left="1440" w:hanging="1440"/>
      <w:jc w:val="left"/>
      <w:outlineLvl w:val="7"/>
    </w:pPr>
    <w:rPr>
      <w:rFonts w:ascii="Arial" w:hAnsi="Arial" w:eastAsia="黑体"/>
      <w:sz w:val="24"/>
    </w:rPr>
  </w:style>
  <w:style w:type="paragraph" w:styleId="10">
    <w:name w:val="heading 9"/>
    <w:basedOn w:val="1"/>
    <w:next w:val="1"/>
    <w:link w:val="53"/>
    <w:qFormat/>
    <w:uiPriority w:val="99"/>
    <w:pPr>
      <w:keepNext/>
      <w:keepLines/>
      <w:widowControl/>
      <w:tabs>
        <w:tab w:val="left" w:pos="1584"/>
      </w:tabs>
      <w:spacing w:before="240" w:after="64" w:line="317" w:lineRule="auto"/>
      <w:ind w:left="1584" w:hanging="1584"/>
      <w:jc w:val="left"/>
      <w:outlineLvl w:val="8"/>
    </w:pPr>
    <w:rPr>
      <w:rFonts w:ascii="Arial" w:hAnsi="Arial" w:eastAsia="黑体"/>
      <w:szCs w:val="21"/>
    </w:rPr>
  </w:style>
  <w:style w:type="character" w:default="1" w:styleId="39">
    <w:name w:val="Default Paragraph Font"/>
    <w:semiHidden/>
    <w:qFormat/>
    <w:uiPriority w:val="99"/>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99"/>
    <w:pPr>
      <w:ind w:left="2520" w:leftChars="1200"/>
    </w:pPr>
    <w:rPr>
      <w:rFonts w:ascii="Calibri" w:hAnsi="Calibri"/>
      <w:szCs w:val="22"/>
    </w:rPr>
  </w:style>
  <w:style w:type="paragraph" w:styleId="12">
    <w:name w:val="Normal Indent"/>
    <w:basedOn w:val="1"/>
    <w:qFormat/>
    <w:uiPriority w:val="99"/>
    <w:pPr>
      <w:ind w:firstLine="420" w:firstLineChars="200"/>
    </w:pPr>
  </w:style>
  <w:style w:type="paragraph" w:styleId="13">
    <w:name w:val="Document Map"/>
    <w:basedOn w:val="1"/>
    <w:link w:val="54"/>
    <w:qFormat/>
    <w:uiPriority w:val="99"/>
    <w:pPr>
      <w:shd w:val="clear" w:color="auto" w:fill="000080"/>
    </w:pPr>
  </w:style>
  <w:style w:type="paragraph" w:styleId="14">
    <w:name w:val="annotation text"/>
    <w:basedOn w:val="1"/>
    <w:link w:val="55"/>
    <w:qFormat/>
    <w:uiPriority w:val="99"/>
    <w:pPr>
      <w:jc w:val="left"/>
    </w:pPr>
  </w:style>
  <w:style w:type="paragraph" w:styleId="15">
    <w:name w:val="Body Text"/>
    <w:basedOn w:val="1"/>
    <w:link w:val="56"/>
    <w:qFormat/>
    <w:uiPriority w:val="99"/>
    <w:pPr>
      <w:spacing w:after="120"/>
    </w:pPr>
  </w:style>
  <w:style w:type="paragraph" w:styleId="16">
    <w:name w:val="Body Text Indent"/>
    <w:basedOn w:val="1"/>
    <w:link w:val="57"/>
    <w:qFormat/>
    <w:uiPriority w:val="99"/>
    <w:pPr>
      <w:spacing w:line="570" w:lineRule="exact"/>
      <w:ind w:firstLine="200" w:firstLineChars="200"/>
    </w:pPr>
    <w:rPr>
      <w:spacing w:val="-4"/>
    </w:rPr>
  </w:style>
  <w:style w:type="paragraph" w:styleId="17">
    <w:name w:val="toc 5"/>
    <w:basedOn w:val="1"/>
    <w:next w:val="1"/>
    <w:qFormat/>
    <w:uiPriority w:val="99"/>
    <w:pPr>
      <w:ind w:left="1680" w:leftChars="800"/>
    </w:pPr>
    <w:rPr>
      <w:rFonts w:ascii="Calibri" w:hAnsi="Calibri"/>
      <w:szCs w:val="22"/>
    </w:rPr>
  </w:style>
  <w:style w:type="paragraph" w:styleId="18">
    <w:name w:val="toc 3"/>
    <w:basedOn w:val="1"/>
    <w:next w:val="1"/>
    <w:qFormat/>
    <w:uiPriority w:val="99"/>
    <w:pPr>
      <w:ind w:left="840" w:leftChars="400"/>
    </w:pPr>
  </w:style>
  <w:style w:type="paragraph" w:styleId="19">
    <w:name w:val="Plain Text"/>
    <w:basedOn w:val="1"/>
    <w:link w:val="58"/>
    <w:qFormat/>
    <w:uiPriority w:val="99"/>
    <w:rPr>
      <w:rFonts w:ascii="宋体" w:hAnsi="Courier New" w:eastAsia="仿宋_GB2312"/>
      <w:sz w:val="32"/>
    </w:rPr>
  </w:style>
  <w:style w:type="paragraph" w:styleId="20">
    <w:name w:val="toc 8"/>
    <w:basedOn w:val="1"/>
    <w:next w:val="1"/>
    <w:qFormat/>
    <w:uiPriority w:val="99"/>
    <w:pPr>
      <w:ind w:left="2940" w:leftChars="1400"/>
    </w:pPr>
    <w:rPr>
      <w:rFonts w:ascii="Calibri" w:hAnsi="Calibri"/>
      <w:szCs w:val="22"/>
    </w:rPr>
  </w:style>
  <w:style w:type="paragraph" w:styleId="21">
    <w:name w:val="Date"/>
    <w:basedOn w:val="1"/>
    <w:next w:val="1"/>
    <w:link w:val="59"/>
    <w:qFormat/>
    <w:uiPriority w:val="99"/>
    <w:pPr>
      <w:ind w:left="100" w:leftChars="2500"/>
    </w:pPr>
  </w:style>
  <w:style w:type="paragraph" w:styleId="22">
    <w:name w:val="Body Text Indent 2"/>
    <w:basedOn w:val="1"/>
    <w:link w:val="60"/>
    <w:qFormat/>
    <w:uiPriority w:val="99"/>
    <w:pPr>
      <w:tabs>
        <w:tab w:val="left" w:pos="900"/>
      </w:tabs>
      <w:adjustRightInd w:val="0"/>
      <w:snapToGrid w:val="0"/>
      <w:spacing w:line="400" w:lineRule="exact"/>
      <w:ind w:left="1471" w:leftChars="700" w:hanging="1"/>
    </w:pPr>
    <w:rPr>
      <w:rFonts w:ascii="宋体" w:hAnsi="宋体"/>
      <w:color w:val="000000"/>
      <w:sz w:val="24"/>
    </w:rPr>
  </w:style>
  <w:style w:type="paragraph" w:styleId="23">
    <w:name w:val="Balloon Text"/>
    <w:basedOn w:val="1"/>
    <w:link w:val="61"/>
    <w:qFormat/>
    <w:uiPriority w:val="99"/>
    <w:rPr>
      <w:sz w:val="18"/>
      <w:szCs w:val="18"/>
    </w:rPr>
  </w:style>
  <w:style w:type="paragraph" w:styleId="24">
    <w:name w:val="footer"/>
    <w:basedOn w:val="1"/>
    <w:link w:val="62"/>
    <w:qFormat/>
    <w:uiPriority w:val="99"/>
    <w:pPr>
      <w:tabs>
        <w:tab w:val="center" w:pos="4153"/>
        <w:tab w:val="right" w:pos="8306"/>
      </w:tabs>
      <w:snapToGrid w:val="0"/>
      <w:jc w:val="left"/>
    </w:pPr>
    <w:rPr>
      <w:sz w:val="18"/>
      <w:szCs w:val="18"/>
    </w:rPr>
  </w:style>
  <w:style w:type="paragraph" w:styleId="25">
    <w:name w:val="header"/>
    <w:basedOn w:val="1"/>
    <w:link w:val="63"/>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qFormat/>
    <w:uiPriority w:val="99"/>
  </w:style>
  <w:style w:type="paragraph" w:styleId="27">
    <w:name w:val="toc 4"/>
    <w:basedOn w:val="1"/>
    <w:next w:val="1"/>
    <w:qFormat/>
    <w:uiPriority w:val="99"/>
    <w:pPr>
      <w:ind w:left="1260" w:leftChars="600"/>
    </w:pPr>
  </w:style>
  <w:style w:type="paragraph" w:styleId="28">
    <w:name w:val="toc 6"/>
    <w:basedOn w:val="1"/>
    <w:next w:val="1"/>
    <w:qFormat/>
    <w:uiPriority w:val="99"/>
    <w:pPr>
      <w:ind w:left="2100" w:leftChars="1000"/>
    </w:pPr>
    <w:rPr>
      <w:rFonts w:ascii="Calibri" w:hAnsi="Calibri"/>
      <w:szCs w:val="22"/>
    </w:rPr>
  </w:style>
  <w:style w:type="paragraph" w:styleId="29">
    <w:name w:val="Body Text Indent 3"/>
    <w:basedOn w:val="1"/>
    <w:link w:val="64"/>
    <w:qFormat/>
    <w:uiPriority w:val="99"/>
    <w:pPr>
      <w:widowControl/>
      <w:overflowPunct w:val="0"/>
      <w:autoSpaceDE w:val="0"/>
      <w:autoSpaceDN w:val="0"/>
      <w:adjustRightInd w:val="0"/>
      <w:spacing w:line="360" w:lineRule="auto"/>
      <w:ind w:firstLine="540"/>
      <w:textAlignment w:val="baseline"/>
    </w:pPr>
    <w:rPr>
      <w:rFonts w:ascii="宋体" w:hAnsi="MS Sans Serif"/>
      <w:color w:val="000000"/>
      <w:sz w:val="24"/>
    </w:rPr>
  </w:style>
  <w:style w:type="paragraph" w:styleId="30">
    <w:name w:val="toc 2"/>
    <w:basedOn w:val="1"/>
    <w:next w:val="1"/>
    <w:qFormat/>
    <w:uiPriority w:val="99"/>
    <w:pPr>
      <w:ind w:left="420" w:leftChars="200"/>
    </w:pPr>
  </w:style>
  <w:style w:type="paragraph" w:styleId="31">
    <w:name w:val="toc 9"/>
    <w:basedOn w:val="1"/>
    <w:next w:val="1"/>
    <w:qFormat/>
    <w:uiPriority w:val="99"/>
    <w:pPr>
      <w:ind w:left="3360" w:leftChars="1600"/>
    </w:pPr>
    <w:rPr>
      <w:rFonts w:ascii="Calibri" w:hAnsi="Calibri"/>
      <w:szCs w:val="22"/>
    </w:rPr>
  </w:style>
  <w:style w:type="paragraph" w:styleId="32">
    <w:name w:val="Body Text 2"/>
    <w:basedOn w:val="1"/>
    <w:link w:val="65"/>
    <w:qFormat/>
    <w:uiPriority w:val="99"/>
    <w:pPr>
      <w:spacing w:after="120" w:line="480" w:lineRule="auto"/>
    </w:pPr>
    <w:rPr>
      <w:rFonts w:eastAsia="方正仿宋简体"/>
      <w:sz w:val="30"/>
    </w:rPr>
  </w:style>
  <w:style w:type="paragraph" w:styleId="33">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34">
    <w:name w:val="Normal (Web)"/>
    <w:basedOn w:val="1"/>
    <w:qFormat/>
    <w:uiPriority w:val="99"/>
    <w:pPr>
      <w:widowControl/>
      <w:spacing w:before="100" w:beforeAutospacing="1" w:after="100" w:afterAutospacing="1"/>
      <w:jc w:val="left"/>
    </w:pPr>
    <w:rPr>
      <w:kern w:val="0"/>
    </w:rPr>
  </w:style>
  <w:style w:type="paragraph" w:styleId="35">
    <w:name w:val="Title"/>
    <w:basedOn w:val="1"/>
    <w:next w:val="1"/>
    <w:link w:val="67"/>
    <w:qFormat/>
    <w:uiPriority w:val="99"/>
    <w:pPr>
      <w:spacing w:before="240" w:after="60"/>
      <w:jc w:val="center"/>
      <w:outlineLvl w:val="0"/>
    </w:pPr>
    <w:rPr>
      <w:rFonts w:ascii="Cambria" w:hAnsi="Cambria"/>
      <w:b/>
      <w:sz w:val="32"/>
    </w:rPr>
  </w:style>
  <w:style w:type="paragraph" w:styleId="36">
    <w:name w:val="annotation subject"/>
    <w:basedOn w:val="14"/>
    <w:next w:val="14"/>
    <w:link w:val="68"/>
    <w:qFormat/>
    <w:uiPriority w:val="99"/>
    <w:rPr>
      <w:b/>
      <w:bCs/>
    </w:rPr>
  </w:style>
  <w:style w:type="table" w:styleId="38">
    <w:name w:val="Table Grid"/>
    <w:basedOn w:val="3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Strong"/>
    <w:basedOn w:val="39"/>
    <w:qFormat/>
    <w:uiPriority w:val="99"/>
    <w:rPr>
      <w:rFonts w:ascii="宋体" w:hAnsi="宋体" w:eastAsia="宋体" w:cs="Times New Roman"/>
      <w:b/>
      <w:bCs/>
      <w:sz w:val="24"/>
    </w:rPr>
  </w:style>
  <w:style w:type="character" w:styleId="41">
    <w:name w:val="page number"/>
    <w:basedOn w:val="39"/>
    <w:qFormat/>
    <w:uiPriority w:val="99"/>
    <w:rPr>
      <w:rFonts w:cs="Times New Roman"/>
    </w:rPr>
  </w:style>
  <w:style w:type="character" w:styleId="42">
    <w:name w:val="FollowedHyperlink"/>
    <w:basedOn w:val="39"/>
    <w:qFormat/>
    <w:uiPriority w:val="99"/>
    <w:rPr>
      <w:rFonts w:cs="Times New Roman"/>
      <w:color w:val="800080"/>
      <w:u w:val="single"/>
    </w:rPr>
  </w:style>
  <w:style w:type="character" w:styleId="43">
    <w:name w:val="Hyperlink"/>
    <w:basedOn w:val="39"/>
    <w:qFormat/>
    <w:uiPriority w:val="99"/>
    <w:rPr>
      <w:rFonts w:cs="Times New Roman"/>
      <w:color w:val="0000FF"/>
      <w:u w:val="single"/>
    </w:rPr>
  </w:style>
  <w:style w:type="character" w:styleId="44">
    <w:name w:val="annotation reference"/>
    <w:basedOn w:val="39"/>
    <w:qFormat/>
    <w:uiPriority w:val="99"/>
    <w:rPr>
      <w:rFonts w:cs="Times New Roman"/>
      <w:sz w:val="21"/>
      <w:szCs w:val="21"/>
    </w:rPr>
  </w:style>
  <w:style w:type="character" w:customStyle="1" w:styleId="45">
    <w:name w:val="Heading 1 Char"/>
    <w:basedOn w:val="39"/>
    <w:link w:val="2"/>
    <w:qFormat/>
    <w:locked/>
    <w:uiPriority w:val="99"/>
    <w:rPr>
      <w:rFonts w:ascii="Cambria" w:hAnsi="Cambria" w:cs="Times New Roman"/>
      <w:b/>
      <w:bCs/>
      <w:kern w:val="32"/>
      <w:sz w:val="32"/>
      <w:szCs w:val="32"/>
    </w:rPr>
  </w:style>
  <w:style w:type="character" w:customStyle="1" w:styleId="46">
    <w:name w:val="Heading 2 Char"/>
    <w:basedOn w:val="39"/>
    <w:link w:val="3"/>
    <w:qFormat/>
    <w:locked/>
    <w:uiPriority w:val="99"/>
    <w:rPr>
      <w:rFonts w:ascii="Cambria" w:hAnsi="Cambria" w:eastAsia="宋体" w:cs="Times New Roman"/>
      <w:b/>
      <w:bCs/>
      <w:kern w:val="2"/>
      <w:sz w:val="32"/>
      <w:szCs w:val="32"/>
    </w:rPr>
  </w:style>
  <w:style w:type="character" w:customStyle="1" w:styleId="47">
    <w:name w:val="Heading 3 Char"/>
    <w:basedOn w:val="39"/>
    <w:link w:val="4"/>
    <w:qFormat/>
    <w:locked/>
    <w:uiPriority w:val="99"/>
    <w:rPr>
      <w:rFonts w:cs="Times New Roman"/>
      <w:b/>
      <w:bCs/>
      <w:sz w:val="24"/>
      <w:szCs w:val="24"/>
    </w:rPr>
  </w:style>
  <w:style w:type="character" w:customStyle="1" w:styleId="48">
    <w:name w:val="Heading 4 Char"/>
    <w:basedOn w:val="39"/>
    <w:link w:val="5"/>
    <w:qFormat/>
    <w:locked/>
    <w:uiPriority w:val="99"/>
    <w:rPr>
      <w:rFonts w:ascii="Arial" w:hAnsi="Arial" w:cs="Times New Roman"/>
      <w:b/>
      <w:bCs/>
      <w:kern w:val="2"/>
      <w:sz w:val="28"/>
      <w:szCs w:val="28"/>
    </w:rPr>
  </w:style>
  <w:style w:type="character" w:customStyle="1" w:styleId="49">
    <w:name w:val="Heading 5 Char"/>
    <w:basedOn w:val="39"/>
    <w:link w:val="6"/>
    <w:qFormat/>
    <w:locked/>
    <w:uiPriority w:val="99"/>
    <w:rPr>
      <w:rFonts w:cs="Times New Roman"/>
      <w:b/>
      <w:bCs/>
      <w:kern w:val="2"/>
      <w:sz w:val="28"/>
      <w:szCs w:val="28"/>
    </w:rPr>
  </w:style>
  <w:style w:type="character" w:customStyle="1" w:styleId="50">
    <w:name w:val="Heading 6 Char"/>
    <w:basedOn w:val="39"/>
    <w:link w:val="7"/>
    <w:qFormat/>
    <w:locked/>
    <w:uiPriority w:val="99"/>
    <w:rPr>
      <w:rFonts w:ascii="Arial" w:hAnsi="Arial" w:eastAsia="黑体" w:cs="Times New Roman"/>
      <w:b/>
      <w:bCs/>
      <w:sz w:val="24"/>
      <w:szCs w:val="24"/>
    </w:rPr>
  </w:style>
  <w:style w:type="character" w:customStyle="1" w:styleId="51">
    <w:name w:val="Heading 7 Char"/>
    <w:basedOn w:val="39"/>
    <w:link w:val="8"/>
    <w:qFormat/>
    <w:locked/>
    <w:uiPriority w:val="99"/>
    <w:rPr>
      <w:rFonts w:cs="Times New Roman"/>
      <w:b/>
      <w:bCs/>
      <w:sz w:val="24"/>
      <w:szCs w:val="24"/>
    </w:rPr>
  </w:style>
  <w:style w:type="character" w:customStyle="1" w:styleId="52">
    <w:name w:val="Heading 8 Char"/>
    <w:basedOn w:val="39"/>
    <w:link w:val="9"/>
    <w:qFormat/>
    <w:locked/>
    <w:uiPriority w:val="99"/>
    <w:rPr>
      <w:rFonts w:ascii="Arial" w:hAnsi="Arial" w:eastAsia="黑体" w:cs="Times New Roman"/>
      <w:sz w:val="24"/>
      <w:szCs w:val="24"/>
    </w:rPr>
  </w:style>
  <w:style w:type="character" w:customStyle="1" w:styleId="53">
    <w:name w:val="Heading 9 Char"/>
    <w:basedOn w:val="39"/>
    <w:link w:val="10"/>
    <w:qFormat/>
    <w:locked/>
    <w:uiPriority w:val="99"/>
    <w:rPr>
      <w:rFonts w:ascii="Arial" w:hAnsi="Arial" w:eastAsia="黑体" w:cs="Times New Roman"/>
      <w:sz w:val="21"/>
      <w:szCs w:val="21"/>
    </w:rPr>
  </w:style>
  <w:style w:type="character" w:customStyle="1" w:styleId="54">
    <w:name w:val="Document Map Char"/>
    <w:basedOn w:val="39"/>
    <w:link w:val="13"/>
    <w:semiHidden/>
    <w:qFormat/>
    <w:locked/>
    <w:uiPriority w:val="99"/>
    <w:rPr>
      <w:rFonts w:ascii="Times New Roman" w:hAnsi="Times New Roman" w:cs="Times New Roman"/>
      <w:sz w:val="2"/>
    </w:rPr>
  </w:style>
  <w:style w:type="character" w:customStyle="1" w:styleId="55">
    <w:name w:val="Comment Text Char"/>
    <w:basedOn w:val="39"/>
    <w:link w:val="14"/>
    <w:qFormat/>
    <w:locked/>
    <w:uiPriority w:val="99"/>
    <w:rPr>
      <w:rFonts w:cs="Times New Roman"/>
      <w:kern w:val="2"/>
      <w:sz w:val="24"/>
      <w:szCs w:val="24"/>
    </w:rPr>
  </w:style>
  <w:style w:type="character" w:customStyle="1" w:styleId="56">
    <w:name w:val="Body Text Char"/>
    <w:basedOn w:val="39"/>
    <w:link w:val="15"/>
    <w:qFormat/>
    <w:locked/>
    <w:uiPriority w:val="99"/>
    <w:rPr>
      <w:rFonts w:cs="Times New Roman"/>
      <w:kern w:val="2"/>
      <w:sz w:val="24"/>
      <w:szCs w:val="24"/>
    </w:rPr>
  </w:style>
  <w:style w:type="character" w:customStyle="1" w:styleId="57">
    <w:name w:val="Body Text Indent Char"/>
    <w:basedOn w:val="39"/>
    <w:link w:val="16"/>
    <w:qFormat/>
    <w:locked/>
    <w:uiPriority w:val="99"/>
    <w:rPr>
      <w:rFonts w:cs="Times New Roman"/>
      <w:spacing w:val="-4"/>
      <w:kern w:val="2"/>
      <w:sz w:val="24"/>
      <w:szCs w:val="24"/>
    </w:rPr>
  </w:style>
  <w:style w:type="character" w:customStyle="1" w:styleId="58">
    <w:name w:val="Plain Text Char"/>
    <w:basedOn w:val="39"/>
    <w:link w:val="19"/>
    <w:qFormat/>
    <w:locked/>
    <w:uiPriority w:val="99"/>
    <w:rPr>
      <w:rFonts w:ascii="宋体" w:hAnsi="Courier New" w:eastAsia="仿宋_GB2312" w:cs="Times New Roman"/>
      <w:kern w:val="2"/>
      <w:sz w:val="24"/>
      <w:szCs w:val="24"/>
    </w:rPr>
  </w:style>
  <w:style w:type="character" w:customStyle="1" w:styleId="59">
    <w:name w:val="Date Char"/>
    <w:basedOn w:val="39"/>
    <w:link w:val="21"/>
    <w:qFormat/>
    <w:locked/>
    <w:uiPriority w:val="99"/>
    <w:rPr>
      <w:rFonts w:cs="Times New Roman"/>
      <w:kern w:val="2"/>
      <w:sz w:val="24"/>
      <w:szCs w:val="24"/>
    </w:rPr>
  </w:style>
  <w:style w:type="character" w:customStyle="1" w:styleId="60">
    <w:name w:val="Body Text Indent 2 Char"/>
    <w:basedOn w:val="39"/>
    <w:link w:val="22"/>
    <w:semiHidden/>
    <w:qFormat/>
    <w:locked/>
    <w:uiPriority w:val="99"/>
    <w:rPr>
      <w:rFonts w:ascii="Times New Roman" w:hAnsi="Times New Roman" w:cs="Times New Roman"/>
      <w:sz w:val="24"/>
      <w:szCs w:val="24"/>
    </w:rPr>
  </w:style>
  <w:style w:type="character" w:customStyle="1" w:styleId="61">
    <w:name w:val="Balloon Text Char"/>
    <w:basedOn w:val="39"/>
    <w:link w:val="23"/>
    <w:autoRedefine/>
    <w:qFormat/>
    <w:locked/>
    <w:uiPriority w:val="99"/>
    <w:rPr>
      <w:rFonts w:cs="Times New Roman"/>
      <w:kern w:val="2"/>
      <w:sz w:val="18"/>
      <w:szCs w:val="18"/>
    </w:rPr>
  </w:style>
  <w:style w:type="character" w:customStyle="1" w:styleId="62">
    <w:name w:val="Footer Char"/>
    <w:basedOn w:val="39"/>
    <w:link w:val="24"/>
    <w:autoRedefine/>
    <w:qFormat/>
    <w:locked/>
    <w:uiPriority w:val="99"/>
    <w:rPr>
      <w:rFonts w:cs="Times New Roman"/>
      <w:kern w:val="2"/>
      <w:sz w:val="18"/>
      <w:szCs w:val="18"/>
    </w:rPr>
  </w:style>
  <w:style w:type="character" w:customStyle="1" w:styleId="63">
    <w:name w:val="Header Char"/>
    <w:basedOn w:val="39"/>
    <w:link w:val="25"/>
    <w:autoRedefine/>
    <w:qFormat/>
    <w:locked/>
    <w:uiPriority w:val="99"/>
    <w:rPr>
      <w:rFonts w:cs="Times New Roman"/>
      <w:kern w:val="2"/>
      <w:sz w:val="18"/>
      <w:szCs w:val="18"/>
    </w:rPr>
  </w:style>
  <w:style w:type="character" w:customStyle="1" w:styleId="64">
    <w:name w:val="Body Text Indent 3 Char"/>
    <w:basedOn w:val="39"/>
    <w:link w:val="29"/>
    <w:autoRedefine/>
    <w:qFormat/>
    <w:locked/>
    <w:uiPriority w:val="99"/>
    <w:rPr>
      <w:rFonts w:ascii="宋体" w:hAnsi="MS Sans Serif" w:cs="Times New Roman"/>
      <w:color w:val="000000"/>
      <w:sz w:val="24"/>
    </w:rPr>
  </w:style>
  <w:style w:type="character" w:customStyle="1" w:styleId="65">
    <w:name w:val="Body Text 2 Char"/>
    <w:basedOn w:val="39"/>
    <w:link w:val="32"/>
    <w:autoRedefine/>
    <w:semiHidden/>
    <w:qFormat/>
    <w:locked/>
    <w:uiPriority w:val="99"/>
    <w:rPr>
      <w:rFonts w:ascii="Times New Roman" w:hAnsi="Times New Roman" w:cs="Times New Roman"/>
      <w:sz w:val="24"/>
      <w:szCs w:val="24"/>
    </w:rPr>
  </w:style>
  <w:style w:type="character" w:customStyle="1" w:styleId="66">
    <w:name w:val="HTML Preformatted Char"/>
    <w:basedOn w:val="39"/>
    <w:link w:val="33"/>
    <w:autoRedefine/>
    <w:qFormat/>
    <w:locked/>
    <w:uiPriority w:val="99"/>
    <w:rPr>
      <w:rFonts w:ascii="宋体" w:eastAsia="宋体" w:cs="Times New Roman"/>
      <w:kern w:val="2"/>
      <w:sz w:val="24"/>
      <w:szCs w:val="24"/>
    </w:rPr>
  </w:style>
  <w:style w:type="character" w:customStyle="1" w:styleId="67">
    <w:name w:val="Title Char"/>
    <w:basedOn w:val="39"/>
    <w:link w:val="35"/>
    <w:autoRedefine/>
    <w:qFormat/>
    <w:locked/>
    <w:uiPriority w:val="99"/>
    <w:rPr>
      <w:rFonts w:ascii="Cambria" w:hAnsi="Cambria" w:cs="Times New Roman"/>
      <w:b/>
      <w:kern w:val="2"/>
      <w:sz w:val="24"/>
      <w:szCs w:val="24"/>
    </w:rPr>
  </w:style>
  <w:style w:type="character" w:customStyle="1" w:styleId="68">
    <w:name w:val="Comment Subject Char"/>
    <w:basedOn w:val="55"/>
    <w:link w:val="36"/>
    <w:autoRedefine/>
    <w:qFormat/>
    <w:locked/>
    <w:uiPriority w:val="99"/>
    <w:rPr>
      <w:b/>
      <w:bCs/>
    </w:rPr>
  </w:style>
  <w:style w:type="character" w:customStyle="1" w:styleId="69">
    <w:name w:val="p0 Char"/>
    <w:basedOn w:val="39"/>
    <w:qFormat/>
    <w:uiPriority w:val="99"/>
    <w:rPr>
      <w:rFonts w:eastAsia="宋体" w:cs="Times New Roman"/>
      <w:kern w:val="2"/>
      <w:sz w:val="21"/>
      <w:szCs w:val="21"/>
      <w:lang w:val="en-US" w:eastAsia="zh-CN" w:bidi="ar-SA"/>
    </w:rPr>
  </w:style>
  <w:style w:type="character" w:customStyle="1" w:styleId="70">
    <w:name w:val="p0 Char Char"/>
    <w:basedOn w:val="39"/>
    <w:link w:val="71"/>
    <w:qFormat/>
    <w:locked/>
    <w:uiPriority w:val="99"/>
    <w:rPr>
      <w:rFonts w:eastAsia="宋体" w:cs="Times New Roman"/>
      <w:kern w:val="2"/>
      <w:sz w:val="21"/>
      <w:szCs w:val="21"/>
      <w:lang w:val="en-US" w:eastAsia="zh-CN" w:bidi="ar-SA"/>
    </w:rPr>
  </w:style>
  <w:style w:type="paragraph" w:customStyle="1" w:styleId="71">
    <w:name w:val="p0"/>
    <w:basedOn w:val="1"/>
    <w:link w:val="70"/>
    <w:qFormat/>
    <w:uiPriority w:val="99"/>
    <w:pPr>
      <w:widowControl/>
    </w:pPr>
    <w:rPr>
      <w:szCs w:val="21"/>
    </w:rPr>
  </w:style>
  <w:style w:type="paragraph" w:customStyle="1" w:styleId="72">
    <w:name w:val="TOC 标题1"/>
    <w:basedOn w:val="2"/>
    <w:next w:val="1"/>
    <w:autoRedefine/>
    <w:qFormat/>
    <w:uiPriority w:val="99"/>
    <w:pPr>
      <w:keepLines/>
      <w:spacing w:before="340" w:after="330" w:line="576" w:lineRule="auto"/>
      <w:outlineLvl w:val="9"/>
    </w:pPr>
    <w:rPr>
      <w:rFonts w:ascii="Calibri" w:hAnsi="Calibri"/>
      <w:kern w:val="44"/>
      <w:sz w:val="44"/>
      <w:szCs w:val="44"/>
    </w:rPr>
  </w:style>
  <w:style w:type="paragraph" w:customStyle="1" w:styleId="73">
    <w:name w:val="修订1"/>
    <w:qFormat/>
    <w:uiPriority w:val="99"/>
    <w:rPr>
      <w:rFonts w:ascii="Times New Roman" w:hAnsi="Times New Roman" w:eastAsia="宋体" w:cs="Times New Roman"/>
      <w:kern w:val="2"/>
      <w:sz w:val="21"/>
      <w:szCs w:val="24"/>
      <w:lang w:val="en-US" w:eastAsia="zh-CN" w:bidi="ar-SA"/>
    </w:rPr>
  </w:style>
  <w:style w:type="paragraph" w:customStyle="1" w:styleId="74">
    <w:name w:val="默认段落字体 Para Char Char Char Char Char Char Char Char Char Char Char Char Char Char Char Char Char Char Char"/>
    <w:basedOn w:val="1"/>
    <w:autoRedefine/>
    <w:qFormat/>
    <w:uiPriority w:val="99"/>
  </w:style>
  <w:style w:type="paragraph" w:customStyle="1" w:styleId="75">
    <w:name w:val="1 Char Char Char Char"/>
    <w:basedOn w:val="1"/>
    <w:qFormat/>
    <w:uiPriority w:val="99"/>
    <w:rPr>
      <w:rFonts w:ascii="Tahoma" w:hAnsi="Tahoma"/>
      <w:sz w:val="24"/>
      <w:szCs w:val="20"/>
    </w:rPr>
  </w:style>
  <w:style w:type="paragraph" w:customStyle="1" w:styleId="76">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77">
    <w:name w:val="Char Char Char Char Char Char Char"/>
    <w:basedOn w:val="1"/>
    <w:autoRedefine/>
    <w:qFormat/>
    <w:uiPriority w:val="99"/>
    <w:pPr>
      <w:snapToGrid w:val="0"/>
      <w:spacing w:line="360" w:lineRule="auto"/>
      <w:ind w:firstLine="200" w:firstLineChars="200"/>
    </w:pPr>
    <w:rPr>
      <w:rFonts w:eastAsia="仿宋_GB2312"/>
      <w:sz w:val="24"/>
    </w:rPr>
  </w:style>
  <w:style w:type="paragraph" w:customStyle="1" w:styleId="78">
    <w:name w:val="标题2"/>
    <w:basedOn w:val="35"/>
    <w:qFormat/>
    <w:uiPriority w:val="99"/>
    <w:pPr>
      <w:spacing w:after="240"/>
      <w:jc w:val="left"/>
    </w:pPr>
    <w:rPr>
      <w:sz w:val="30"/>
    </w:rPr>
  </w:style>
  <w:style w:type="paragraph" w:customStyle="1" w:styleId="79">
    <w:name w:val="标题 1 +"/>
    <w:basedOn w:val="2"/>
    <w:next w:val="1"/>
    <w:qFormat/>
    <w:uiPriority w:val="99"/>
    <w:pPr>
      <w:keepLines/>
      <w:spacing w:before="0" w:after="0" w:line="600" w:lineRule="auto"/>
      <w:jc w:val="center"/>
    </w:pPr>
    <w:rPr>
      <w:rFonts w:ascii="Times New Roman" w:hAnsi="Times New Roman" w:eastAsia="黑体"/>
      <w:kern w:val="0"/>
    </w:rPr>
  </w:style>
  <w:style w:type="paragraph" w:customStyle="1" w:styleId="80">
    <w:name w:val="列出段落1"/>
    <w:basedOn w:val="1"/>
    <w:qFormat/>
    <w:uiPriority w:val="99"/>
    <w:pPr>
      <w:ind w:firstLine="420" w:firstLineChars="200"/>
    </w:pPr>
  </w:style>
  <w:style w:type="paragraph" w:customStyle="1" w:styleId="81">
    <w:name w:val="标题3"/>
    <w:basedOn w:val="2"/>
    <w:autoRedefine/>
    <w:qFormat/>
    <w:uiPriority w:val="99"/>
    <w:pPr>
      <w:spacing w:beforeLines="50" w:afterLines="50" w:line="400" w:lineRule="exact"/>
    </w:pPr>
    <w:rPr>
      <w:rFonts w:ascii="宋体" w:hAnsi="宋体"/>
      <w:sz w:val="24"/>
    </w:rPr>
  </w:style>
  <w:style w:type="character" w:customStyle="1" w:styleId="82">
    <w:name w:val="javascript"/>
    <w:basedOn w:val="39"/>
    <w:autoRedefine/>
    <w:qFormat/>
    <w:uiPriority w:val="99"/>
    <w:rPr>
      <w:rFonts w:ascii="宋体" w:hAnsi="宋体" w:eastAsia="宋体" w:cs="Times New Roman"/>
      <w:sz w:val="24"/>
    </w:rPr>
  </w:style>
  <w:style w:type="character" w:customStyle="1" w:styleId="83">
    <w:name w:val="Char Char16"/>
    <w:basedOn w:val="39"/>
    <w:qFormat/>
    <w:uiPriority w:val="99"/>
    <w:rPr>
      <w:rFonts w:ascii="Cambria" w:hAnsi="Cambria" w:eastAsia="宋体" w:cs="Times New Roman"/>
      <w:b/>
      <w:bCs/>
      <w:kern w:val="2"/>
      <w:sz w:val="32"/>
      <w:szCs w:val="32"/>
    </w:rPr>
  </w:style>
  <w:style w:type="character" w:customStyle="1" w:styleId="84">
    <w:name w:val="Char Char14"/>
    <w:basedOn w:val="39"/>
    <w:autoRedefine/>
    <w:qFormat/>
    <w:uiPriority w:val="99"/>
    <w:rPr>
      <w:rFonts w:ascii="Arial" w:hAnsi="Arial" w:eastAsia="宋体" w:cs="Times New Roman"/>
      <w:b/>
      <w:bCs/>
      <w:kern w:val="2"/>
      <w:sz w:val="28"/>
      <w:szCs w:val="28"/>
    </w:rPr>
  </w:style>
  <w:style w:type="character" w:customStyle="1" w:styleId="85">
    <w:name w:val="标题 4 Char1"/>
    <w:autoRedefine/>
    <w:qFormat/>
    <w:uiPriority w:val="99"/>
    <w:rPr>
      <w:rFonts w:ascii="Arial" w:hAnsi="Arial" w:eastAsia="宋体"/>
      <w:b/>
      <w:kern w:val="2"/>
      <w:sz w:val="28"/>
      <w:lang w:val="en-US" w:eastAsia="zh-CN"/>
    </w:rPr>
  </w:style>
  <w:style w:type="character" w:customStyle="1" w:styleId="86">
    <w:name w:val="Char Char45"/>
    <w:qFormat/>
    <w:uiPriority w:val="99"/>
    <w:rPr>
      <w:rFonts w:ascii="Arial" w:hAnsi="Arial" w:eastAsia="宋体"/>
      <w:b/>
      <w:kern w:val="2"/>
      <w:sz w:val="28"/>
      <w:lang w:val="en-US" w:eastAsia="zh-CN"/>
    </w:rPr>
  </w:style>
  <w:style w:type="character" w:customStyle="1" w:styleId="87">
    <w:name w:val="Char Char48"/>
    <w:qFormat/>
    <w:uiPriority w:val="99"/>
    <w:rPr>
      <w:rFonts w:ascii="Cambria" w:hAnsi="Cambria"/>
      <w:b/>
      <w:kern w:val="32"/>
      <w:sz w:val="32"/>
    </w:rPr>
  </w:style>
  <w:style w:type="character" w:customStyle="1" w:styleId="88">
    <w:name w:val="Char Char47"/>
    <w:qFormat/>
    <w:uiPriority w:val="99"/>
    <w:rPr>
      <w:rFonts w:ascii="Cambria" w:hAnsi="Cambria" w:eastAsia="宋体"/>
      <w:b/>
      <w:kern w:val="2"/>
      <w:sz w:val="32"/>
    </w:rPr>
  </w:style>
  <w:style w:type="character" w:customStyle="1" w:styleId="89">
    <w:name w:val="标题 4 Char2"/>
    <w:basedOn w:val="39"/>
    <w:autoRedefine/>
    <w:qFormat/>
    <w:uiPriority w:val="99"/>
    <w:rPr>
      <w:rFonts w:ascii="Arial" w:hAnsi="Arial" w:eastAsia="宋体" w:cs="Times New Roman"/>
      <w:b/>
      <w:bCs/>
      <w:kern w:val="2"/>
      <w:sz w:val="28"/>
      <w:szCs w:val="28"/>
    </w:rPr>
  </w:style>
  <w:style w:type="character" w:customStyle="1" w:styleId="90">
    <w:name w:val="Char Char15"/>
    <w:basedOn w:val="39"/>
    <w:qFormat/>
    <w:uiPriority w:val="99"/>
    <w:rPr>
      <w:rFonts w:ascii="宋体" w:hAnsi="宋体" w:eastAsia="宋体" w:cs="Times New Roman"/>
      <w:b/>
      <w:bCs/>
      <w:sz w:val="24"/>
      <w:szCs w:val="24"/>
    </w:rPr>
  </w:style>
  <w:style w:type="character" w:customStyle="1" w:styleId="91">
    <w:name w:val="Char Char21"/>
    <w:basedOn w:val="39"/>
    <w:qFormat/>
    <w:uiPriority w:val="99"/>
    <w:rPr>
      <w:rFonts w:ascii="Cambria" w:hAnsi="Cambria" w:eastAsia="宋体" w:cs="Times New Roman"/>
      <w:b/>
      <w:bCs/>
      <w:kern w:val="2"/>
      <w:sz w:val="32"/>
      <w:szCs w:val="32"/>
      <w:lang w:val="en-US" w:eastAsia="zh-CN" w:bidi="ar-SA"/>
    </w:rPr>
  </w:style>
  <w:style w:type="character" w:customStyle="1" w:styleId="92">
    <w:name w:val="批注框文本 Char1"/>
    <w:basedOn w:val="39"/>
    <w:qFormat/>
    <w:uiPriority w:val="99"/>
    <w:rPr>
      <w:rFonts w:ascii="宋体" w:hAnsi="宋体" w:eastAsia="宋体" w:cs="Times New Roman"/>
      <w:kern w:val="2"/>
      <w:sz w:val="18"/>
      <w:szCs w:val="18"/>
      <w:lang w:bidi="ar-SA"/>
    </w:rPr>
  </w:style>
  <w:style w:type="character" w:customStyle="1" w:styleId="93">
    <w:name w:val="标题 2 Char1"/>
    <w:qFormat/>
    <w:uiPriority w:val="99"/>
    <w:rPr>
      <w:rFonts w:ascii="Cambria" w:hAnsi="Cambria" w:eastAsia="宋体"/>
      <w:b/>
      <w:kern w:val="2"/>
      <w:sz w:val="32"/>
      <w:lang w:val="en-US" w:eastAsia="zh-CN"/>
    </w:rPr>
  </w:style>
  <w:style w:type="paragraph" w:customStyle="1" w:styleId="94">
    <w:name w:val="2 Char"/>
    <w:basedOn w:val="1"/>
    <w:qFormat/>
    <w:uiPriority w:val="99"/>
    <w:rPr>
      <w:rFonts w:ascii="宋体" w:hAnsi="宋体"/>
      <w:sz w:val="24"/>
      <w:szCs w:val="20"/>
    </w:rPr>
  </w:style>
  <w:style w:type="paragraph" w:customStyle="1" w:styleId="95">
    <w:name w:val="文档的标题"/>
    <w:basedOn w:val="1"/>
    <w:qFormat/>
    <w:uiPriority w:val="99"/>
    <w:pPr>
      <w:jc w:val="center"/>
    </w:pPr>
    <w:rPr>
      <w:rFonts w:eastAsia="黑体"/>
      <w:b/>
      <w:sz w:val="36"/>
      <w:szCs w:val="20"/>
    </w:rPr>
  </w:style>
  <w:style w:type="paragraph" w:customStyle="1" w:styleId="96">
    <w:name w:val="p20"/>
    <w:basedOn w:val="1"/>
    <w:qFormat/>
    <w:uiPriority w:val="99"/>
    <w:pPr>
      <w:widowControl/>
      <w:ind w:left="28"/>
      <w:jc w:val="left"/>
    </w:pPr>
    <w:rPr>
      <w:rFonts w:ascii="PMingLiU" w:hAnsi="PMingLiU" w:eastAsia="PMingLiU" w:cs="宋体"/>
      <w:kern w:val="0"/>
      <w:sz w:val="41"/>
      <w:szCs w:val="41"/>
    </w:rPr>
  </w:style>
  <w:style w:type="paragraph" w:customStyle="1" w:styleId="97">
    <w:name w:val="p16"/>
    <w:basedOn w:val="1"/>
    <w:qFormat/>
    <w:uiPriority w:val="99"/>
    <w:pPr>
      <w:widowControl/>
      <w:ind w:left="713"/>
      <w:jc w:val="left"/>
    </w:pPr>
    <w:rPr>
      <w:rFonts w:ascii="方正仿宋_GBK" w:hAnsi="方正仿宋_GBK" w:cs="宋体"/>
      <w:kern w:val="0"/>
      <w:sz w:val="28"/>
      <w:szCs w:val="28"/>
    </w:rPr>
  </w:style>
  <w:style w:type="paragraph" w:customStyle="1" w:styleId="98">
    <w:name w:val="Char Char Char Char Char Char Char Char Char Char Char Char Char Char Char Char Char Char Char Char Char Char Char Char Char"/>
    <w:basedOn w:val="1"/>
    <w:qFormat/>
    <w:uiPriority w:val="99"/>
    <w:rPr>
      <w:rFonts w:ascii="宋体" w:hAnsi="宋体"/>
      <w:sz w:val="24"/>
    </w:rPr>
  </w:style>
  <w:style w:type="paragraph" w:customStyle="1" w:styleId="99">
    <w:name w:val="p17"/>
    <w:basedOn w:val="1"/>
    <w:qFormat/>
    <w:uiPriority w:val="99"/>
    <w:pPr>
      <w:widowControl/>
      <w:jc w:val="left"/>
    </w:pPr>
    <w:rPr>
      <w:rFonts w:ascii="宋体" w:hAnsi="宋体" w:cs="宋体"/>
      <w:kern w:val="0"/>
      <w:sz w:val="18"/>
      <w:szCs w:val="18"/>
    </w:rPr>
  </w:style>
  <w:style w:type="paragraph" w:customStyle="1" w:styleId="100">
    <w:name w:val="Char"/>
    <w:basedOn w:val="1"/>
    <w:qFormat/>
    <w:uiPriority w:val="99"/>
  </w:style>
  <w:style w:type="paragraph" w:customStyle="1" w:styleId="101">
    <w:name w:val="p19"/>
    <w:basedOn w:val="1"/>
    <w:qFormat/>
    <w:uiPriority w:val="99"/>
    <w:pPr>
      <w:widowControl/>
      <w:ind w:left="257"/>
      <w:jc w:val="left"/>
    </w:pPr>
    <w:rPr>
      <w:rFonts w:ascii="方正仿宋_GBK" w:hAnsi="方正仿宋_GBK" w:cs="宋体"/>
      <w:kern w:val="0"/>
      <w:sz w:val="30"/>
      <w:szCs w:val="30"/>
    </w:rPr>
  </w:style>
  <w:style w:type="paragraph" w:customStyle="1" w:styleId="102">
    <w:name w:val="Blockquote"/>
    <w:basedOn w:val="1"/>
    <w:autoRedefine/>
    <w:qFormat/>
    <w:uiPriority w:val="99"/>
    <w:pPr>
      <w:autoSpaceDE w:val="0"/>
      <w:autoSpaceDN w:val="0"/>
      <w:adjustRightInd w:val="0"/>
      <w:spacing w:before="100" w:after="100"/>
      <w:ind w:left="360" w:right="360"/>
      <w:jc w:val="left"/>
    </w:pPr>
    <w:rPr>
      <w:kern w:val="0"/>
      <w:sz w:val="24"/>
      <w:szCs w:val="20"/>
    </w:rPr>
  </w:style>
  <w:style w:type="paragraph" w:customStyle="1" w:styleId="103">
    <w:name w:val="p15"/>
    <w:basedOn w:val="1"/>
    <w:autoRedefine/>
    <w:qFormat/>
    <w:uiPriority w:val="99"/>
    <w:pPr>
      <w:widowControl/>
      <w:spacing w:before="177"/>
      <w:ind w:left="152"/>
      <w:jc w:val="left"/>
    </w:pPr>
    <w:rPr>
      <w:rFonts w:ascii="宋体" w:hAnsi="宋体" w:cs="宋体"/>
      <w:b/>
      <w:bCs/>
      <w:kern w:val="0"/>
      <w:sz w:val="30"/>
      <w:szCs w:val="30"/>
    </w:rPr>
  </w:style>
  <w:style w:type="paragraph" w:styleId="104">
    <w:name w:val="List Paragraph"/>
    <w:basedOn w:val="1"/>
    <w:qFormat/>
    <w:uiPriority w:val="99"/>
    <w:pPr>
      <w:ind w:firstLine="420" w:firstLineChars="200"/>
    </w:pPr>
  </w:style>
  <w:style w:type="paragraph" w:customStyle="1" w:styleId="105">
    <w:name w:val="Table Paragraph"/>
    <w:basedOn w:val="1"/>
    <w:qFormat/>
    <w:uiPriority w:val="99"/>
    <w:pPr>
      <w:jc w:val="left"/>
    </w:pPr>
    <w:rPr>
      <w:rFonts w:ascii="Calibri" w:hAnsi="Calibri"/>
      <w:kern w:val="0"/>
      <w:sz w:val="22"/>
      <w:szCs w:val="22"/>
      <w:lang w:eastAsia="en-US"/>
    </w:rPr>
  </w:style>
  <w:style w:type="paragraph" w:customStyle="1" w:styleId="106">
    <w:name w:val="段"/>
    <w:autoRedefine/>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07">
    <w:name w:val="TOC Heading"/>
    <w:basedOn w:val="2"/>
    <w:next w:val="1"/>
    <w:qFormat/>
    <w:uiPriority w:val="99"/>
    <w:pPr>
      <w:keepLines/>
      <w:widowControl/>
      <w:spacing w:before="480" w:after="0" w:line="276" w:lineRule="auto"/>
      <w:jc w:val="left"/>
      <w:outlineLvl w:val="9"/>
    </w:pPr>
    <w:rPr>
      <w:color w:val="365F91"/>
      <w:kern w:val="0"/>
      <w:sz w:val="28"/>
      <w:szCs w:val="28"/>
    </w:rPr>
  </w:style>
  <w:style w:type="paragraph" w:customStyle="1" w:styleId="108">
    <w:name w:val="font5"/>
    <w:basedOn w:val="1"/>
    <w:autoRedefine/>
    <w:qFormat/>
    <w:uiPriority w:val="99"/>
    <w:pPr>
      <w:widowControl/>
      <w:spacing w:before="100" w:beforeAutospacing="1" w:after="100" w:afterAutospacing="1"/>
      <w:jc w:val="left"/>
    </w:pPr>
    <w:rPr>
      <w:rFonts w:ascii="宋体" w:hAnsi="宋体" w:cs="宋体"/>
      <w:kern w:val="0"/>
      <w:sz w:val="18"/>
      <w:szCs w:val="18"/>
    </w:rPr>
  </w:style>
  <w:style w:type="paragraph" w:customStyle="1" w:styleId="109">
    <w:name w:val="xl481"/>
    <w:basedOn w:val="1"/>
    <w:autoRedefine/>
    <w:qFormat/>
    <w:uiPriority w:val="99"/>
    <w:pPr>
      <w:widowControl/>
      <w:spacing w:before="100" w:beforeAutospacing="1" w:after="100" w:afterAutospacing="1"/>
      <w:jc w:val="center"/>
    </w:pPr>
    <w:rPr>
      <w:rFonts w:ascii="仿宋" w:hAnsi="仿宋" w:eastAsia="仿宋" w:cs="宋体"/>
      <w:color w:val="000000"/>
      <w:kern w:val="0"/>
      <w:sz w:val="18"/>
      <w:szCs w:val="18"/>
    </w:rPr>
  </w:style>
  <w:style w:type="paragraph" w:customStyle="1" w:styleId="110">
    <w:name w:val="xl4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18"/>
      <w:szCs w:val="18"/>
    </w:rPr>
  </w:style>
  <w:style w:type="paragraph" w:customStyle="1" w:styleId="111">
    <w:name w:val="xl483"/>
    <w:basedOn w:val="1"/>
    <w:qFormat/>
    <w:uiPriority w:val="99"/>
    <w:pPr>
      <w:widowControl/>
      <w:pBdr>
        <w:top w:val="single" w:color="333333" w:sz="4" w:space="0"/>
        <w:left w:val="single" w:color="333333" w:sz="4" w:space="0"/>
        <w:bottom w:val="single" w:color="333333" w:sz="4" w:space="0"/>
        <w:right w:val="single" w:color="333333" w:sz="4" w:space="0"/>
      </w:pBdr>
      <w:spacing w:before="100" w:beforeAutospacing="1" w:after="100" w:afterAutospacing="1"/>
      <w:jc w:val="left"/>
    </w:pPr>
    <w:rPr>
      <w:rFonts w:ascii="Tahoma" w:hAnsi="Tahoma" w:cs="Tahoma"/>
      <w:color w:val="000000"/>
      <w:kern w:val="0"/>
      <w:sz w:val="18"/>
      <w:szCs w:val="18"/>
    </w:rPr>
  </w:style>
  <w:style w:type="paragraph" w:customStyle="1" w:styleId="112">
    <w:name w:val="xl484"/>
    <w:basedOn w:val="1"/>
    <w:autoRedefine/>
    <w:qFormat/>
    <w:uiPriority w:val="99"/>
    <w:pPr>
      <w:widowControl/>
      <w:pBdr>
        <w:top w:val="single" w:color="333333" w:sz="4" w:space="0"/>
        <w:left w:val="single" w:color="333333" w:sz="4" w:space="0"/>
        <w:bottom w:val="single" w:color="333333" w:sz="4" w:space="0"/>
        <w:right w:val="single" w:color="333333" w:sz="4" w:space="0"/>
      </w:pBdr>
      <w:spacing w:before="100" w:beforeAutospacing="1" w:after="100" w:afterAutospacing="1"/>
      <w:jc w:val="left"/>
    </w:pPr>
    <w:rPr>
      <w:rFonts w:ascii="Tahoma" w:hAnsi="Tahoma" w:cs="Tahoma"/>
      <w:color w:val="000000"/>
      <w:kern w:val="0"/>
      <w:sz w:val="18"/>
      <w:szCs w:val="18"/>
    </w:rPr>
  </w:style>
  <w:style w:type="paragraph" w:customStyle="1" w:styleId="113">
    <w:name w:val="xl485"/>
    <w:basedOn w:val="1"/>
    <w:qFormat/>
    <w:uiPriority w:val="99"/>
    <w:pPr>
      <w:widowControl/>
      <w:pBdr>
        <w:top w:val="single" w:color="333333" w:sz="4" w:space="0"/>
        <w:left w:val="single" w:color="333333" w:sz="4" w:space="0"/>
        <w:bottom w:val="single" w:color="333333" w:sz="4" w:space="0"/>
        <w:right w:val="single" w:color="333333" w:sz="4" w:space="0"/>
      </w:pBdr>
      <w:spacing w:before="100" w:beforeAutospacing="1" w:after="100" w:afterAutospacing="1"/>
      <w:jc w:val="left"/>
    </w:pPr>
    <w:rPr>
      <w:rFonts w:ascii="Tahoma" w:hAnsi="Tahoma" w:cs="Tahoma"/>
      <w:color w:val="000000"/>
      <w:kern w:val="0"/>
      <w:sz w:val="18"/>
      <w:szCs w:val="18"/>
    </w:rPr>
  </w:style>
  <w:style w:type="paragraph" w:customStyle="1" w:styleId="114">
    <w:name w:val="xl486"/>
    <w:basedOn w:val="1"/>
    <w:qFormat/>
    <w:uiPriority w:val="99"/>
    <w:pPr>
      <w:widowControl/>
      <w:pBdr>
        <w:top w:val="single" w:color="333333" w:sz="4" w:space="0"/>
        <w:left w:val="single" w:color="333333" w:sz="4" w:space="0"/>
        <w:bottom w:val="single" w:color="333333" w:sz="4" w:space="0"/>
        <w:right w:val="single" w:color="333333" w:sz="4" w:space="0"/>
      </w:pBdr>
      <w:spacing w:before="100" w:beforeAutospacing="1" w:after="100" w:afterAutospacing="1"/>
      <w:jc w:val="center"/>
    </w:pPr>
    <w:rPr>
      <w:rFonts w:ascii="Tahoma" w:hAnsi="Tahoma" w:cs="Tahoma"/>
      <w:color w:val="000000"/>
      <w:kern w:val="0"/>
      <w:sz w:val="18"/>
      <w:szCs w:val="18"/>
    </w:rPr>
  </w:style>
  <w:style w:type="paragraph" w:customStyle="1" w:styleId="115">
    <w:name w:val="xl487"/>
    <w:basedOn w:val="1"/>
    <w:qFormat/>
    <w:uiPriority w:val="99"/>
    <w:pPr>
      <w:widowControl/>
      <w:pBdr>
        <w:top w:val="single" w:color="333333" w:sz="4" w:space="0"/>
        <w:left w:val="single" w:color="333333" w:sz="4" w:space="0"/>
        <w:bottom w:val="single" w:color="333333" w:sz="4" w:space="0"/>
        <w:right w:val="single" w:color="333333" w:sz="4" w:space="0"/>
      </w:pBdr>
      <w:spacing w:before="100" w:beforeAutospacing="1" w:after="100" w:afterAutospacing="1"/>
      <w:jc w:val="center"/>
    </w:pPr>
    <w:rPr>
      <w:rFonts w:ascii="Tahoma" w:hAnsi="Tahoma" w:cs="Tahoma"/>
      <w:color w:val="000000"/>
      <w:kern w:val="0"/>
      <w:sz w:val="18"/>
      <w:szCs w:val="18"/>
    </w:rPr>
  </w:style>
  <w:style w:type="paragraph" w:customStyle="1" w:styleId="116">
    <w:name w:val="xl488"/>
    <w:basedOn w:val="1"/>
    <w:autoRedefine/>
    <w:qFormat/>
    <w:uiPriority w:val="99"/>
    <w:pPr>
      <w:widowControl/>
      <w:spacing w:before="100" w:beforeAutospacing="1" w:after="100" w:afterAutospacing="1"/>
      <w:jc w:val="center"/>
    </w:pPr>
    <w:rPr>
      <w:rFonts w:ascii="仿宋" w:hAnsi="仿宋" w:eastAsia="仿宋" w:cs="宋体"/>
      <w:color w:val="000000"/>
      <w:kern w:val="0"/>
      <w:sz w:val="24"/>
    </w:rPr>
  </w:style>
  <w:style w:type="paragraph" w:customStyle="1" w:styleId="117">
    <w:name w:val="xl489"/>
    <w:basedOn w:val="1"/>
    <w:qFormat/>
    <w:uiPriority w:val="99"/>
    <w:pPr>
      <w:widowControl/>
      <w:spacing w:before="100" w:beforeAutospacing="1" w:after="100" w:afterAutospacing="1"/>
      <w:jc w:val="left"/>
    </w:pPr>
    <w:rPr>
      <w:rFonts w:ascii="仿宋" w:hAnsi="仿宋" w:eastAsia="仿宋" w:cs="宋体"/>
      <w:color w:val="000000"/>
      <w:kern w:val="0"/>
      <w:sz w:val="24"/>
    </w:rPr>
  </w:style>
  <w:style w:type="paragraph" w:customStyle="1" w:styleId="118">
    <w:name w:val="xl490"/>
    <w:basedOn w:val="1"/>
    <w:qFormat/>
    <w:uiPriority w:val="99"/>
    <w:pPr>
      <w:widowControl/>
      <w:spacing w:before="100" w:beforeAutospacing="1" w:after="100" w:afterAutospacing="1"/>
      <w:jc w:val="center"/>
    </w:pPr>
    <w:rPr>
      <w:rFonts w:ascii="仿宋" w:hAnsi="仿宋" w:eastAsia="仿宋" w:cs="宋体"/>
      <w:color w:val="000000"/>
      <w:kern w:val="0"/>
      <w:sz w:val="24"/>
    </w:rPr>
  </w:style>
  <w:style w:type="paragraph" w:customStyle="1" w:styleId="119">
    <w:name w:val="xl491"/>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仿宋" w:hAnsi="仿宋" w:eastAsia="仿宋" w:cs="宋体"/>
      <w:color w:val="000000"/>
      <w:kern w:val="0"/>
      <w:sz w:val="18"/>
      <w:szCs w:val="18"/>
    </w:rPr>
  </w:style>
  <w:style w:type="paragraph" w:customStyle="1" w:styleId="120">
    <w:name w:val="xl492"/>
    <w:basedOn w:val="1"/>
    <w:autoRedefine/>
    <w:qFormat/>
    <w:uiPriority w:val="99"/>
    <w:pPr>
      <w:widowControl/>
      <w:pBdr>
        <w:left w:val="single" w:color="auto" w:sz="4" w:space="0"/>
        <w:right w:val="single" w:color="auto" w:sz="4" w:space="0"/>
      </w:pBdr>
      <w:spacing w:before="100" w:beforeAutospacing="1" w:after="100" w:afterAutospacing="1"/>
      <w:jc w:val="center"/>
    </w:pPr>
    <w:rPr>
      <w:rFonts w:ascii="仿宋" w:hAnsi="仿宋" w:eastAsia="仿宋" w:cs="宋体"/>
      <w:color w:val="000000"/>
      <w:kern w:val="0"/>
      <w:sz w:val="18"/>
      <w:szCs w:val="18"/>
    </w:rPr>
  </w:style>
  <w:style w:type="paragraph" w:customStyle="1" w:styleId="121">
    <w:name w:val="xl493"/>
    <w:basedOn w:val="1"/>
    <w:autoRedefine/>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18"/>
      <w:szCs w:val="18"/>
    </w:rPr>
  </w:style>
  <w:style w:type="paragraph" w:customStyle="1" w:styleId="122">
    <w:name w:val="a"/>
    <w:basedOn w:val="1"/>
    <w:autoRedefine/>
    <w:qFormat/>
    <w:uiPriority w:val="99"/>
    <w:pPr>
      <w:widowControl/>
      <w:spacing w:before="100" w:beforeAutospacing="1" w:after="100" w:afterAutospacing="1"/>
      <w:jc w:val="left"/>
    </w:pPr>
    <w:rPr>
      <w:rFonts w:ascii="宋体" w:hAnsi="宋体" w:cs="宋体"/>
      <w:kern w:val="0"/>
      <w:sz w:val="24"/>
    </w:rPr>
  </w:style>
  <w:style w:type="character" w:customStyle="1" w:styleId="123">
    <w:name w:val="a0"/>
    <w:basedOn w:val="39"/>
    <w:autoRedefine/>
    <w:qFormat/>
    <w:uiPriority w:val="99"/>
    <w:rPr>
      <w:rFonts w:cs="Times New Roman"/>
    </w:rPr>
  </w:style>
  <w:style w:type="paragraph" w:customStyle="1" w:styleId="124">
    <w:name w:val="a3"/>
    <w:basedOn w:val="1"/>
    <w:qFormat/>
    <w:uiPriority w:val="99"/>
    <w:pPr>
      <w:widowControl/>
      <w:spacing w:before="100" w:beforeAutospacing="1" w:after="100" w:afterAutospacing="1"/>
      <w:jc w:val="left"/>
    </w:pPr>
    <w:rPr>
      <w:rFonts w:ascii="宋体" w:hAnsi="宋体" w:cs="宋体"/>
      <w:kern w:val="0"/>
      <w:sz w:val="24"/>
    </w:rPr>
  </w:style>
  <w:style w:type="character" w:customStyle="1" w:styleId="125">
    <w:name w:val="标题 3 Char"/>
    <w:basedOn w:val="39"/>
    <w:link w:val="4"/>
    <w:qFormat/>
    <w:uiPriority w:val="0"/>
    <w:rPr>
      <w:b/>
      <w:bCs/>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28</Pages>
  <Words>10103</Words>
  <Characters>10621</Characters>
  <Lines>0</Lines>
  <Paragraphs>0</Paragraphs>
  <TotalTime>26</TotalTime>
  <ScaleCrop>false</ScaleCrop>
  <LinksUpToDate>false</LinksUpToDate>
  <CharactersWithSpaces>11064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2021-06-16T04:02:00Z</dcterms:created>
  <dc:creator>User</dc:creator>
  <cp:lastModifiedBy>周敏</cp:lastModifiedBy>
  <cp:lastPrinted>2021-05-21T06:26:00Z</cp:lastPrinted>
  <dcterms:modified xsi:type="dcterms:W3CDTF">2024-08-07T06:57:38Z</dcterms:modified>
  <dc:title>第二章  投标人须知</dc:title>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3FDEE4FE210F4664A4DCC4963AFA7078</vt:lpwstr>
  </property>
</Properties>
</file>